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9"/>
        <w:ind w:left="459"/>
        <w:rPr>
          <w:sz w:val="28"/>
        </w:rPr>
      </w:pPr>
      <w:bookmarkStart w:id="0" w:name="_GoBack"/>
      <w:bookmarkEnd w:id="0"/>
      <w:r>
        <w:rPr>
          <w:sz w:val="28"/>
        </w:rPr>
        <w:t>附件 3：</w:t>
      </w:r>
    </w:p>
    <w:p>
      <w:pPr>
        <w:pStyle w:val="4"/>
        <w:rPr>
          <w:sz w:val="20"/>
        </w:rPr>
      </w:pPr>
    </w:p>
    <w:p>
      <w:pPr>
        <w:pStyle w:val="4"/>
        <w:spacing w:before="3"/>
        <w:rPr>
          <w:sz w:val="20"/>
        </w:rPr>
      </w:pPr>
    </w:p>
    <w:p>
      <w:pPr>
        <w:pStyle w:val="28"/>
        <w:ind w:left="227"/>
      </w:pPr>
      <w:r>
        <w:t>质押式报价回购交易产品资料概览</w:t>
      </w:r>
    </w:p>
    <w:p>
      <w:pPr>
        <w:pStyle w:val="4"/>
        <w:rPr>
          <w:sz w:val="20"/>
        </w:rPr>
      </w:pPr>
    </w:p>
    <w:p>
      <w:pPr>
        <w:pStyle w:val="4"/>
        <w:spacing w:before="1"/>
        <w:rPr>
          <w:sz w:val="17"/>
        </w:rPr>
      </w:pPr>
    </w:p>
    <w:p>
      <w:pPr>
        <w:rPr>
          <w:sz w:val="17"/>
        </w:rPr>
        <w:sectPr>
          <w:pgSz w:w="11900" w:h="16820"/>
          <w:pgMar w:top="1600" w:right="1240" w:bottom="1600" w:left="1240" w:header="0" w:footer="1401" w:gutter="0"/>
          <w:cols w:space="720" w:num="1"/>
        </w:sectPr>
      </w:pPr>
    </w:p>
    <w:p>
      <w:pPr>
        <w:pStyle w:val="4"/>
        <w:rPr>
          <w:sz w:val="26"/>
        </w:rPr>
      </w:pPr>
    </w:p>
    <w:p>
      <w:pPr>
        <w:pStyle w:val="4"/>
        <w:spacing w:before="8"/>
        <w:jc w:val="center"/>
        <w:rPr>
          <w:sz w:val="19"/>
        </w:rPr>
      </w:pPr>
      <w:r>
        <w:rPr>
          <w:sz w:val="19"/>
          <w:lang w:val="en-US" w:bidi="ar-SA"/>
        </w:rPr>
        <w:drawing>
          <wp:inline distT="0" distB="0" distL="0" distR="0">
            <wp:extent cx="1492885" cy="572770"/>
            <wp:effectExtent l="19050" t="0" r="0" b="0"/>
            <wp:docPr id="3" name="图片 1" descr="D:\微信\企业微信\WXWork\1688852934805267\Cache\Image\2022-11\西部证券标志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微信\企业微信\WXWork\1688852934805267\Cache\Image\2022-11\西部证券标志1.png"/>
                    <pic:cNvPicPr>
                      <a:picLocks noChangeAspect="1" noChangeArrowheads="1"/>
                    </pic:cNvPicPr>
                  </pic:nvPicPr>
                  <pic:blipFill>
                    <a:blip r:embed="rId5" cstate="print"/>
                    <a:srcRect/>
                    <a:stretch>
                      <a:fillRect/>
                    </a:stretch>
                  </pic:blipFill>
                  <pic:spPr>
                    <a:xfrm>
                      <a:off x="0" y="0"/>
                      <a:ext cx="1495136" cy="573891"/>
                    </a:xfrm>
                    <a:prstGeom prst="rect">
                      <a:avLst/>
                    </a:prstGeom>
                    <a:noFill/>
                    <a:ln w="9525">
                      <a:noFill/>
                      <a:miter lim="800000"/>
                      <a:headEnd/>
                      <a:tailEnd/>
                    </a:ln>
                  </pic:spPr>
                </pic:pic>
              </a:graphicData>
            </a:graphic>
          </wp:inline>
        </w:drawing>
      </w:r>
    </w:p>
    <w:p>
      <w:pPr>
        <w:spacing w:before="1"/>
        <w:rPr>
          <w:rFonts w:ascii="黑体" w:eastAsia="黑体"/>
        </w:rPr>
      </w:pPr>
      <w:r>
        <w:rPr>
          <w:rFonts w:hint="eastAsia" w:ascii="黑体" w:eastAsia="黑体"/>
        </w:rPr>
        <w:t xml:space="preserve">   西部证券股份有限公司</w:t>
      </w:r>
    </w:p>
    <w:p>
      <w:pPr>
        <w:spacing w:before="67"/>
        <w:ind w:left="708"/>
        <w:rPr>
          <w:rFonts w:ascii="黑体" w:eastAsia="黑体"/>
        </w:rPr>
      </w:pPr>
      <w:r>
        <w:br w:type="column"/>
      </w:r>
      <w:r>
        <w:rPr>
          <w:rFonts w:hint="eastAsia" w:ascii="黑体" w:eastAsia="黑体"/>
        </w:rPr>
        <w:t>西金汇质押式报价回购</w:t>
      </w:r>
    </w:p>
    <w:p>
      <w:pPr>
        <w:pStyle w:val="28"/>
        <w:spacing w:before="100"/>
        <w:ind w:left="708" w:right="0"/>
        <w:jc w:val="left"/>
        <w:rPr>
          <w:rFonts w:ascii="黑体" w:eastAsia="黑体"/>
        </w:rPr>
      </w:pPr>
      <w:r>
        <w:rPr>
          <w:rFonts w:hint="eastAsia" w:ascii="黑体" w:eastAsia="黑体"/>
        </w:rPr>
        <w:t>产品资料概览</w:t>
      </w:r>
    </w:p>
    <w:p>
      <w:pPr>
        <w:rPr>
          <w:rFonts w:ascii="黑体" w:eastAsia="黑体"/>
        </w:rPr>
        <w:sectPr>
          <w:type w:val="continuous"/>
          <w:pgSz w:w="11900" w:h="16820"/>
          <w:pgMar w:top="1600" w:right="1240" w:bottom="1600" w:left="1240" w:header="720" w:footer="720" w:gutter="0"/>
          <w:cols w:equalWidth="0" w:num="2">
            <w:col w:w="3154" w:space="2203"/>
            <w:col w:w="4063"/>
          </w:cols>
        </w:sectPr>
      </w:pPr>
    </w:p>
    <w:p>
      <w:pPr>
        <w:pStyle w:val="4"/>
        <w:spacing w:before="7" w:after="1"/>
        <w:rPr>
          <w:rFonts w:ascii="黑体"/>
          <w:sz w:val="20"/>
        </w:rPr>
      </w:pPr>
    </w:p>
    <w:tbl>
      <w:tblPr>
        <w:tblStyle w:val="26"/>
        <w:tblW w:w="94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4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2" w:hRule="atLeast"/>
        </w:trPr>
        <w:tc>
          <w:tcPr>
            <w:tcW w:w="0" w:type="auto"/>
          </w:tcPr>
          <w:p>
            <w:pPr>
              <w:pStyle w:val="29"/>
              <w:spacing w:before="76"/>
              <w:ind w:left="796" w:right="786"/>
              <w:jc w:val="center"/>
              <w:rPr>
                <w:b/>
                <w:sz w:val="24"/>
                <w:lang w:eastAsia="en-US"/>
              </w:rPr>
            </w:pPr>
            <w:r>
              <w:rPr>
                <w:rFonts w:hint="eastAsia"/>
                <w:b/>
                <w:sz w:val="24"/>
                <w:lang w:eastAsia="en-US"/>
              </w:rPr>
              <w:t>本产品与存款不同。</w:t>
            </w:r>
          </w:p>
          <w:p>
            <w:pPr>
              <w:pStyle w:val="29"/>
              <w:spacing w:before="96" w:line="307" w:lineRule="auto"/>
              <w:ind w:left="796" w:right="795"/>
              <w:jc w:val="center"/>
              <w:rPr>
                <w:b/>
                <w:spacing w:val="-1"/>
                <w:w w:val="95"/>
                <w:sz w:val="24"/>
                <w:lang w:eastAsia="en-US"/>
              </w:rPr>
            </w:pPr>
            <w:r>
              <w:rPr>
                <w:rFonts w:hint="eastAsia"/>
                <w:b/>
                <w:sz w:val="24"/>
                <w:lang w:eastAsia="en-US"/>
              </w:rPr>
              <w:t xml:space="preserve">证券公司虽然提供质押担保，但投资本产品仍存在风险，请慎重决定。 </w:t>
            </w:r>
            <w:r>
              <w:rPr>
                <w:rFonts w:hint="eastAsia"/>
                <w:b/>
                <w:spacing w:val="-1"/>
                <w:w w:val="95"/>
                <w:sz w:val="24"/>
                <w:lang w:eastAsia="en-US"/>
              </w:rPr>
              <w:t xml:space="preserve"> </w:t>
            </w:r>
          </w:p>
          <w:p>
            <w:pPr>
              <w:pStyle w:val="29"/>
              <w:spacing w:before="96" w:line="307" w:lineRule="auto"/>
              <w:ind w:left="796" w:right="795"/>
              <w:jc w:val="center"/>
              <w:rPr>
                <w:b/>
                <w:sz w:val="24"/>
                <w:lang w:eastAsia="en-US"/>
              </w:rPr>
            </w:pPr>
            <w:r>
              <w:rPr>
                <w:rFonts w:hint="eastAsia"/>
                <w:b/>
                <w:sz w:val="24"/>
                <w:lang w:eastAsia="en-US"/>
              </w:rPr>
              <w:t>本概览是产品销售文件的一部分。</w:t>
            </w:r>
          </w:p>
          <w:p>
            <w:pPr>
              <w:pStyle w:val="29"/>
              <w:spacing w:before="9" w:line="306" w:lineRule="exact"/>
              <w:ind w:left="795" w:right="795"/>
              <w:jc w:val="center"/>
              <w:rPr>
                <w:b/>
                <w:sz w:val="24"/>
                <w:lang w:eastAsia="en-US"/>
              </w:rPr>
            </w:pPr>
            <w:r>
              <w:rPr>
                <w:rFonts w:hint="eastAsia"/>
                <w:b/>
                <w:sz w:val="24"/>
                <w:lang w:eastAsia="en-US"/>
              </w:rPr>
              <w:t>请勿单凭本概览做出投资决定。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0" w:type="auto"/>
          </w:tcPr>
          <w:p>
            <w:pPr>
              <w:pStyle w:val="29"/>
              <w:spacing w:before="76"/>
              <w:rPr>
                <w:b/>
                <w:sz w:val="24"/>
                <w:lang w:eastAsia="en-US"/>
              </w:rPr>
            </w:pPr>
            <w:r>
              <w:rPr>
                <w:b/>
                <w:sz w:val="24"/>
                <w:lang w:eastAsia="en-US"/>
              </w:rPr>
              <w:t>信息便览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0" w:type="auto"/>
          </w:tcPr>
          <w:p>
            <w:pPr>
              <w:pStyle w:val="29"/>
              <w:spacing w:before="76"/>
              <w:ind w:left="103" w:leftChars="43"/>
              <w:rPr>
                <w:rFonts w:hint="eastAsia"/>
                <w:sz w:val="21"/>
                <w:lang w:eastAsia="en-US"/>
              </w:rPr>
            </w:pPr>
            <w:r>
              <w:rPr>
                <w:b/>
                <w:sz w:val="21"/>
                <w:u w:val="single" w:color="7F7F7F"/>
                <w:lang w:eastAsia="en-US"/>
              </w:rPr>
              <w:t>客户门槛：</w:t>
            </w:r>
            <w:r>
              <w:rPr>
                <w:rFonts w:hint="eastAsia"/>
                <w:sz w:val="21"/>
                <w:lang w:eastAsia="en-US"/>
              </w:rPr>
              <w:t>在西部证券开立深圳A股账户或深圳场内基金账户，风险承受能力等级为</w:t>
            </w:r>
            <w:r>
              <w:rPr>
                <w:sz w:val="21"/>
                <w:lang w:eastAsia="en-US"/>
              </w:rPr>
              <w:t>C1</w:t>
            </w:r>
            <w:r>
              <w:rPr>
                <w:rFonts w:hint="eastAsia"/>
                <w:sz w:val="21"/>
                <w:lang w:eastAsia="en-US"/>
              </w:rPr>
              <w:t>（含）及以上</w:t>
            </w:r>
          </w:p>
          <w:p>
            <w:pPr>
              <w:pStyle w:val="29"/>
              <w:spacing w:before="76"/>
              <w:ind w:left="0" w:leftChars="0" w:firstLine="1260" w:firstLineChars="600"/>
              <w:rPr>
                <w:sz w:val="21"/>
                <w:lang w:eastAsia="en-US"/>
              </w:rPr>
            </w:pPr>
            <w:r>
              <w:rPr>
                <w:rFonts w:hint="eastAsia"/>
                <w:sz w:val="21"/>
                <w:lang w:val="en-US" w:eastAsia="zh-CN"/>
              </w:rPr>
              <w:t>普通投资者</w:t>
            </w:r>
            <w:r>
              <w:rPr>
                <w:rFonts w:hint="eastAsia"/>
                <w:sz w:val="21"/>
                <w:lang w:eastAsia="en-US"/>
              </w:rPr>
              <w:t>或专业投资者。</w:t>
            </w:r>
          </w:p>
          <w:p>
            <w:pPr>
              <w:pStyle w:val="29"/>
              <w:spacing w:before="76"/>
              <w:rPr>
                <w:sz w:val="21"/>
                <w:lang w:eastAsia="en-US"/>
              </w:rPr>
            </w:pPr>
            <w:r>
              <w:rPr>
                <w:b/>
                <w:sz w:val="21"/>
                <w:u w:val="single" w:color="7F7F7F"/>
                <w:lang w:eastAsia="en-US"/>
              </w:rPr>
              <w:t>交易时间：</w:t>
            </w:r>
            <w:r>
              <w:rPr>
                <w:rFonts w:hint="eastAsia"/>
                <w:sz w:val="21"/>
                <w:lang w:eastAsia="en-US"/>
              </w:rPr>
              <w:t>初始交易：交易日</w:t>
            </w:r>
            <w:r>
              <w:rPr>
                <w:sz w:val="21"/>
                <w:lang w:eastAsia="en-US"/>
              </w:rPr>
              <w:t>9:15-11:30</w:t>
            </w:r>
            <w:r>
              <w:rPr>
                <w:rFonts w:hint="eastAsia"/>
                <w:sz w:val="21"/>
                <w:lang w:eastAsia="en-US"/>
              </w:rPr>
              <w:t>，</w:t>
            </w:r>
            <w:r>
              <w:rPr>
                <w:sz w:val="21"/>
                <w:lang w:eastAsia="en-US"/>
              </w:rPr>
              <w:t>13:00-15:30</w:t>
            </w:r>
            <w:r>
              <w:rPr>
                <w:rFonts w:hint="eastAsia"/>
                <w:sz w:val="21"/>
                <w:lang w:eastAsia="en-US"/>
              </w:rPr>
              <w:t>；</w:t>
            </w:r>
          </w:p>
          <w:p>
            <w:pPr>
              <w:pStyle w:val="29"/>
              <w:spacing w:before="76"/>
              <w:rPr>
                <w:sz w:val="21"/>
                <w:lang w:eastAsia="en-US"/>
              </w:rPr>
            </w:pPr>
            <w:r>
              <w:rPr>
                <w:rFonts w:hint="eastAsia"/>
                <w:sz w:val="21"/>
                <w:lang w:eastAsia="en-US"/>
              </w:rPr>
              <w:t xml:space="preserve">           提前购回：交易日</w:t>
            </w:r>
            <w:r>
              <w:rPr>
                <w:sz w:val="21"/>
                <w:lang w:eastAsia="en-US"/>
              </w:rPr>
              <w:t>9:15-11:30</w:t>
            </w:r>
            <w:r>
              <w:rPr>
                <w:rFonts w:hint="eastAsia"/>
                <w:sz w:val="21"/>
                <w:lang w:eastAsia="en-US"/>
              </w:rPr>
              <w:t>，</w:t>
            </w:r>
            <w:r>
              <w:rPr>
                <w:sz w:val="21"/>
                <w:lang w:eastAsia="en-US"/>
              </w:rPr>
              <w:t>13:00-14:00</w:t>
            </w:r>
            <w:r>
              <w:rPr>
                <w:rFonts w:hint="eastAsia"/>
                <w:sz w:val="21"/>
                <w:lang w:eastAsia="en-US"/>
              </w:rPr>
              <w:t>；</w:t>
            </w:r>
          </w:p>
          <w:p>
            <w:pPr>
              <w:pStyle w:val="29"/>
              <w:spacing w:before="76"/>
              <w:rPr>
                <w:sz w:val="21"/>
                <w:lang w:eastAsia="en-US"/>
              </w:rPr>
            </w:pPr>
            <w:r>
              <w:rPr>
                <w:rFonts w:hint="eastAsia"/>
                <w:sz w:val="21"/>
                <w:lang w:eastAsia="en-US"/>
              </w:rPr>
              <w:t xml:space="preserve">           不再续做：到期日</w:t>
            </w:r>
            <w:r>
              <w:rPr>
                <w:rFonts w:hint="eastAsia"/>
                <w:sz w:val="21"/>
                <w:lang w:val="en-US" w:eastAsia="en-US"/>
              </w:rPr>
              <w:t>前一交易日</w:t>
            </w:r>
            <w:r>
              <w:rPr>
                <w:sz w:val="21"/>
                <w:lang w:eastAsia="en-US"/>
              </w:rPr>
              <w:t>1</w:t>
            </w:r>
            <w:r>
              <w:rPr>
                <w:rFonts w:hint="eastAsia"/>
                <w:sz w:val="21"/>
                <w:lang w:val="en-US" w:eastAsia="en-US"/>
              </w:rPr>
              <w:t>5</w:t>
            </w:r>
            <w:r>
              <w:rPr>
                <w:sz w:val="21"/>
                <w:lang w:eastAsia="en-US"/>
              </w:rPr>
              <w:t>:30</w:t>
            </w:r>
            <w:r>
              <w:rPr>
                <w:rFonts w:hint="eastAsia"/>
                <w:sz w:val="21"/>
                <w:lang w:eastAsia="en-US"/>
              </w:rPr>
              <w:t>前任意交易时间。</w:t>
            </w:r>
          </w:p>
          <w:p>
            <w:pPr>
              <w:pStyle w:val="29"/>
              <w:spacing w:before="76"/>
              <w:rPr>
                <w:sz w:val="21"/>
                <w:lang w:eastAsia="en-US"/>
              </w:rPr>
            </w:pPr>
            <w:r>
              <w:rPr>
                <w:b/>
                <w:sz w:val="21"/>
                <w:u w:val="single" w:color="7F7F7F"/>
                <w:lang w:eastAsia="en-US"/>
              </w:rPr>
              <w:t>交易品种：</w:t>
            </w:r>
            <w:r>
              <w:rPr>
                <w:rFonts w:hint="eastAsia"/>
                <w:sz w:val="21"/>
                <w:lang w:eastAsia="en-US"/>
              </w:rPr>
              <w:t>固定期限品种：</w:t>
            </w:r>
            <w:r>
              <w:rPr>
                <w:sz w:val="21"/>
                <w:lang w:eastAsia="en-US"/>
              </w:rPr>
              <w:t>1</w:t>
            </w:r>
            <w:r>
              <w:rPr>
                <w:rFonts w:hint="eastAsia"/>
                <w:sz w:val="21"/>
                <w:lang w:eastAsia="en-US"/>
              </w:rPr>
              <w:t>天、</w:t>
            </w:r>
            <w:r>
              <w:rPr>
                <w:sz w:val="21"/>
                <w:lang w:eastAsia="en-US"/>
              </w:rPr>
              <w:t>3</w:t>
            </w:r>
            <w:r>
              <w:rPr>
                <w:rFonts w:hint="eastAsia"/>
                <w:sz w:val="21"/>
                <w:lang w:eastAsia="en-US"/>
              </w:rPr>
              <w:t>天、</w:t>
            </w:r>
            <w:r>
              <w:rPr>
                <w:sz w:val="21"/>
                <w:lang w:eastAsia="en-US"/>
              </w:rPr>
              <w:t>7</w:t>
            </w:r>
            <w:r>
              <w:rPr>
                <w:rFonts w:hint="eastAsia"/>
                <w:sz w:val="21"/>
                <w:lang w:eastAsia="en-US"/>
              </w:rPr>
              <w:t>天、</w:t>
            </w:r>
            <w:r>
              <w:rPr>
                <w:sz w:val="21"/>
                <w:lang w:eastAsia="en-US"/>
              </w:rPr>
              <w:t>14</w:t>
            </w:r>
            <w:r>
              <w:rPr>
                <w:rFonts w:hint="eastAsia"/>
                <w:sz w:val="21"/>
                <w:lang w:eastAsia="en-US"/>
              </w:rPr>
              <w:t>天、</w:t>
            </w:r>
            <w:r>
              <w:rPr>
                <w:sz w:val="21"/>
                <w:lang w:eastAsia="en-US"/>
              </w:rPr>
              <w:t>21</w:t>
            </w:r>
            <w:r>
              <w:rPr>
                <w:rFonts w:hint="eastAsia"/>
                <w:sz w:val="21"/>
                <w:lang w:eastAsia="en-US"/>
              </w:rPr>
              <w:t>天、</w:t>
            </w:r>
            <w:r>
              <w:rPr>
                <w:sz w:val="21"/>
                <w:lang w:eastAsia="en-US"/>
              </w:rPr>
              <w:t>30</w:t>
            </w:r>
            <w:r>
              <w:rPr>
                <w:rFonts w:hint="eastAsia"/>
                <w:sz w:val="21"/>
                <w:lang w:eastAsia="en-US"/>
              </w:rPr>
              <w:t>天、</w:t>
            </w:r>
            <w:r>
              <w:rPr>
                <w:sz w:val="21"/>
                <w:lang w:eastAsia="en-US"/>
              </w:rPr>
              <w:t>60</w:t>
            </w:r>
            <w:r>
              <w:rPr>
                <w:rFonts w:hint="eastAsia"/>
                <w:sz w:val="21"/>
                <w:lang w:eastAsia="en-US"/>
              </w:rPr>
              <w:t>天、</w:t>
            </w:r>
            <w:r>
              <w:rPr>
                <w:sz w:val="21"/>
                <w:lang w:eastAsia="en-US"/>
              </w:rPr>
              <w:t>90</w:t>
            </w:r>
            <w:r>
              <w:rPr>
                <w:rFonts w:hint="eastAsia"/>
                <w:sz w:val="21"/>
                <w:lang w:eastAsia="en-US"/>
              </w:rPr>
              <w:t>天、</w:t>
            </w:r>
            <w:r>
              <w:rPr>
                <w:sz w:val="21"/>
                <w:lang w:eastAsia="en-US"/>
              </w:rPr>
              <w:t>120</w:t>
            </w:r>
            <w:r>
              <w:rPr>
                <w:rFonts w:hint="eastAsia"/>
                <w:sz w:val="21"/>
                <w:lang w:eastAsia="en-US"/>
              </w:rPr>
              <w:t>天、</w:t>
            </w:r>
            <w:r>
              <w:rPr>
                <w:sz w:val="21"/>
                <w:lang w:eastAsia="en-US"/>
              </w:rPr>
              <w:t>180</w:t>
            </w:r>
            <w:r>
              <w:rPr>
                <w:rFonts w:hint="eastAsia"/>
                <w:sz w:val="21"/>
                <w:lang w:eastAsia="en-US"/>
              </w:rPr>
              <w:t>天、</w:t>
            </w:r>
            <w:r>
              <w:rPr>
                <w:sz w:val="21"/>
                <w:lang w:eastAsia="en-US"/>
              </w:rPr>
              <w:t>270</w:t>
            </w:r>
            <w:r>
              <w:rPr>
                <w:rFonts w:hint="eastAsia"/>
                <w:sz w:val="21"/>
                <w:lang w:eastAsia="en-US"/>
              </w:rPr>
              <w:t>天、</w:t>
            </w:r>
          </w:p>
          <w:p>
            <w:pPr>
              <w:pStyle w:val="29"/>
              <w:spacing w:before="76"/>
              <w:ind w:firstLine="2520" w:firstLineChars="1200"/>
              <w:rPr>
                <w:sz w:val="21"/>
                <w:lang w:eastAsia="en-US"/>
              </w:rPr>
            </w:pPr>
            <w:r>
              <w:rPr>
                <w:sz w:val="21"/>
                <w:lang w:eastAsia="en-US"/>
              </w:rPr>
              <w:t>360</w:t>
            </w:r>
            <w:r>
              <w:rPr>
                <w:rFonts w:hint="eastAsia"/>
                <w:sz w:val="21"/>
                <w:lang w:eastAsia="en-US"/>
              </w:rPr>
              <w:t>天。</w:t>
            </w:r>
          </w:p>
          <w:p>
            <w:pPr>
              <w:pStyle w:val="29"/>
              <w:spacing w:before="76"/>
              <w:rPr>
                <w:sz w:val="21"/>
                <w:lang w:eastAsia="en-US"/>
              </w:rPr>
            </w:pPr>
            <w:r>
              <w:rPr>
                <w:rFonts w:hint="eastAsia"/>
                <w:sz w:val="21"/>
                <w:lang w:eastAsia="en-US"/>
              </w:rPr>
              <w:t xml:space="preserve">           灵活期限品种：一年内的任意整数天数。（具体期限品种以实际发售为准）</w:t>
            </w:r>
          </w:p>
          <w:p>
            <w:pPr>
              <w:pStyle w:val="29"/>
              <w:spacing w:before="76"/>
              <w:rPr>
                <w:b/>
                <w:sz w:val="21"/>
                <w:u w:val="single" w:color="7F7F7F"/>
                <w:lang w:eastAsia="en-US"/>
              </w:rPr>
            </w:pPr>
            <w:r>
              <w:rPr>
                <w:b/>
                <w:sz w:val="21"/>
                <w:u w:val="single" w:color="7F7F7F"/>
                <w:lang w:eastAsia="en-US"/>
              </w:rPr>
              <w:t>最低参与金额：</w:t>
            </w:r>
            <w:r>
              <w:rPr>
                <w:rFonts w:hint="eastAsia"/>
                <w:sz w:val="21"/>
                <w:lang w:eastAsia="en-US"/>
              </w:rPr>
              <w:t>不低于人民币1000元</w:t>
            </w:r>
          </w:p>
          <w:p>
            <w:pPr>
              <w:pStyle w:val="29"/>
              <w:spacing w:before="76"/>
              <w:rPr>
                <w:b/>
                <w:sz w:val="21"/>
                <w:u w:val="single" w:color="7F7F7F"/>
                <w:lang w:eastAsia="en-US"/>
              </w:rPr>
            </w:pPr>
            <w:r>
              <w:rPr>
                <w:b/>
                <w:sz w:val="21"/>
                <w:u w:val="single" w:color="7F7F7F"/>
                <w:lang w:eastAsia="en-US"/>
              </w:rPr>
              <w:t>可否中途参与交易品种：</w:t>
            </w:r>
            <w:r>
              <w:rPr>
                <w:rFonts w:hint="eastAsia"/>
                <w:sz w:val="21"/>
                <w:lang w:eastAsia="en-US"/>
              </w:rPr>
              <w:t>否</w:t>
            </w:r>
          </w:p>
          <w:p>
            <w:pPr>
              <w:pStyle w:val="29"/>
              <w:spacing w:before="76"/>
              <w:rPr>
                <w:sz w:val="21"/>
                <w:lang w:eastAsia="en-US"/>
              </w:rPr>
            </w:pPr>
            <w:r>
              <w:rPr>
                <w:b/>
                <w:sz w:val="21"/>
                <w:u w:val="single" w:color="7F7F7F"/>
                <w:lang w:eastAsia="en-US"/>
              </w:rPr>
              <w:t>客户可否撤销委托：</w:t>
            </w:r>
            <w:r>
              <w:rPr>
                <w:rFonts w:hint="eastAsia"/>
                <w:sz w:val="21"/>
                <w:lang w:eastAsia="en-US"/>
              </w:rPr>
              <w:t>否</w:t>
            </w:r>
          </w:p>
          <w:p>
            <w:pPr>
              <w:pStyle w:val="29"/>
              <w:spacing w:before="76"/>
              <w:rPr>
                <w:b/>
                <w:sz w:val="21"/>
                <w:u w:val="single" w:color="7F7F7F"/>
                <w:lang w:eastAsia="en-US"/>
              </w:rPr>
            </w:pPr>
            <w:r>
              <w:rPr>
                <w:b/>
                <w:sz w:val="21"/>
                <w:u w:val="single" w:color="7F7F7F"/>
                <w:lang w:eastAsia="en-US"/>
              </w:rPr>
              <w:t>客户可否提前购回：</w:t>
            </w:r>
            <w:r>
              <w:rPr>
                <w:rFonts w:hint="eastAsia"/>
                <w:sz w:val="21"/>
                <w:lang w:eastAsia="en-US"/>
              </w:rPr>
              <w:t>含提前赎回权的产品可以赎回</w:t>
            </w:r>
          </w:p>
          <w:p>
            <w:pPr>
              <w:pStyle w:val="29"/>
              <w:spacing w:before="76"/>
              <w:rPr>
                <w:b/>
                <w:sz w:val="21"/>
                <w:u w:val="single" w:color="7F7F7F"/>
                <w:lang w:eastAsia="en-US"/>
              </w:rPr>
            </w:pPr>
            <w:r>
              <w:rPr>
                <w:b/>
                <w:sz w:val="21"/>
                <w:u w:val="single" w:color="7F7F7F"/>
                <w:lang w:eastAsia="en-US"/>
              </w:rPr>
              <w:t>资金的可用、可取时间：</w:t>
            </w:r>
            <w:r>
              <w:rPr>
                <w:rFonts w:hint="eastAsia"/>
                <w:sz w:val="21"/>
                <w:lang w:eastAsia="en-US"/>
              </w:rPr>
              <w:t>到期日（T）当日资金可用，T+1日可取；</w:t>
            </w:r>
          </w:p>
          <w:p>
            <w:pPr>
              <w:pStyle w:val="29"/>
              <w:spacing w:before="76"/>
              <w:rPr>
                <w:rFonts w:hint="eastAsia"/>
                <w:sz w:val="21"/>
                <w:lang w:eastAsia="en-US"/>
              </w:rPr>
            </w:pPr>
            <w:r>
              <w:rPr>
                <w:b/>
                <w:sz w:val="21"/>
                <w:u w:val="single" w:color="7F7F7F"/>
                <w:lang w:eastAsia="en-US"/>
              </w:rPr>
              <w:t>到期可否自动续做：</w:t>
            </w:r>
            <w:r>
              <w:rPr>
                <w:rFonts w:hint="eastAsia"/>
                <w:sz w:val="21"/>
                <w:lang w:val="en-US" w:eastAsia="en-US"/>
              </w:rPr>
              <w:t>自动续做产品</w:t>
            </w:r>
            <w:r>
              <w:rPr>
                <w:rFonts w:hint="eastAsia"/>
                <w:sz w:val="21"/>
                <w:lang w:eastAsia="en-US"/>
              </w:rPr>
              <w:t>到期本金可以自动续做</w:t>
            </w:r>
          </w:p>
          <w:p>
            <w:pPr>
              <w:pStyle w:val="29"/>
              <w:spacing w:before="76"/>
              <w:rPr>
                <w:rFonts w:hint="default" w:eastAsia="宋体"/>
                <w:sz w:val="21"/>
                <w:lang w:val="en-US" w:eastAsia="zh-CN"/>
              </w:rPr>
            </w:pPr>
            <w:r>
              <w:rPr>
                <w:rFonts w:hint="eastAsia"/>
                <w:b/>
                <w:bCs/>
                <w:szCs w:val="21"/>
              </w:rPr>
              <w:t>客户可否余额自动委托：</w:t>
            </w:r>
            <w:r>
              <w:rPr>
                <w:rFonts w:hint="eastAsia"/>
                <w:b/>
                <w:bCs/>
                <w:szCs w:val="21"/>
                <w:lang w:val="en-US" w:eastAsia="zh-CN"/>
              </w:rPr>
              <w:t>签约余额委托的客户可参与</w:t>
            </w:r>
          </w:p>
          <w:p>
            <w:pPr>
              <w:pStyle w:val="29"/>
              <w:spacing w:before="76"/>
              <w:rPr>
                <w:sz w:val="21"/>
                <w:lang w:eastAsia="en-US"/>
              </w:rPr>
            </w:pPr>
            <w:r>
              <w:rPr>
                <w:b/>
                <w:sz w:val="21"/>
                <w:u w:val="single" w:color="7F7F7F"/>
                <w:lang w:eastAsia="en-US"/>
              </w:rPr>
              <w:t>质押物种类：</w:t>
            </w:r>
            <w:r>
              <w:rPr>
                <w:rFonts w:hint="eastAsia"/>
                <w:sz w:val="21"/>
                <w:lang w:eastAsia="en-US"/>
              </w:rPr>
              <w:t xml:space="preserve">符合深交所债券质押式回购交易相关规定的债券；基金份额；深交所和中国结算认可    </w:t>
            </w:r>
          </w:p>
          <w:p>
            <w:pPr>
              <w:pStyle w:val="29"/>
              <w:spacing w:before="76"/>
              <w:rPr>
                <w:sz w:val="21"/>
                <w:lang w:eastAsia="en-US"/>
              </w:rPr>
            </w:pPr>
            <w:r>
              <w:rPr>
                <w:rFonts w:hint="eastAsia"/>
                <w:b/>
                <w:sz w:val="21"/>
                <w:lang w:eastAsia="en-US"/>
              </w:rPr>
              <w:t xml:space="preserve">            </w:t>
            </w:r>
            <w:r>
              <w:rPr>
                <w:rFonts w:hint="eastAsia"/>
                <w:sz w:val="21"/>
                <w:lang w:eastAsia="en-US"/>
              </w:rPr>
              <w:t>的其他证券；现金。</w:t>
            </w:r>
          </w:p>
          <w:p>
            <w:pPr>
              <w:pStyle w:val="29"/>
              <w:spacing w:before="76"/>
              <w:rPr>
                <w:sz w:val="21"/>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7" w:hRule="atLeast"/>
        </w:trPr>
        <w:tc>
          <w:tcPr>
            <w:tcW w:w="0" w:type="auto"/>
          </w:tcPr>
          <w:p>
            <w:pPr>
              <w:pStyle w:val="29"/>
              <w:spacing w:before="86"/>
              <w:rPr>
                <w:b/>
                <w:sz w:val="24"/>
                <w:lang w:eastAsia="en-US"/>
              </w:rPr>
            </w:pPr>
            <w:r>
              <w:rPr>
                <w:b/>
                <w:sz w:val="24"/>
                <w:lang w:eastAsia="en-US"/>
              </w:rPr>
              <w:t>什么是</w:t>
            </w:r>
            <w:r>
              <w:rPr>
                <w:rFonts w:hint="eastAsia"/>
                <w:b/>
                <w:sz w:val="24"/>
                <w:lang w:eastAsia="en-US"/>
              </w:rPr>
              <w:t>西金汇</w:t>
            </w:r>
            <w:r>
              <w:rPr>
                <w:b/>
                <w:sz w:val="24"/>
                <w:lang w:eastAsia="en-US"/>
              </w:rPr>
              <w:t>质押式报价回购？</w:t>
            </w:r>
          </w:p>
          <w:p>
            <w:pPr>
              <w:pStyle w:val="29"/>
              <w:spacing w:before="3" w:line="404" w:lineRule="exact"/>
              <w:ind w:right="-15"/>
              <w:rPr>
                <w:spacing w:val="-6"/>
                <w:sz w:val="21"/>
                <w:lang w:eastAsia="en-US"/>
              </w:rPr>
            </w:pPr>
            <w:r>
              <w:rPr>
                <w:rFonts w:hint="eastAsia"/>
                <w:spacing w:val="-6"/>
                <w:sz w:val="21"/>
                <w:lang w:eastAsia="en-US"/>
              </w:rPr>
              <w:t>是西部证券将符合相关规定的自有资产作为质押物，以质押物折算后的标准券数量所对应金额作为融资的额度，通过报价方式向投资者融入资金，到期后依约向投资者返还融入资金并支付相应收益的特定质押式回购业务（以下简称“报价回购</w:t>
            </w:r>
            <w:r>
              <w:rPr>
                <w:rFonts w:hint="eastAsia"/>
                <w:spacing w:val="-6"/>
                <w:sz w:val="21"/>
                <w:lang w:val="en-US" w:eastAsia="en-US"/>
              </w:rPr>
              <w:t>交易</w:t>
            </w:r>
            <w:r>
              <w:rPr>
                <w:rFonts w:hint="eastAsia"/>
                <w:spacing w:val="-6"/>
                <w:sz w:val="21"/>
                <w:lang w:eastAsia="en-US"/>
              </w:rPr>
              <w:t>”）。</w:t>
            </w:r>
          </w:p>
          <w:p>
            <w:pPr>
              <w:pStyle w:val="29"/>
              <w:spacing w:before="3" w:line="404" w:lineRule="exact"/>
              <w:ind w:right="-15"/>
              <w:rPr>
                <w:spacing w:val="-6"/>
                <w:sz w:val="21"/>
                <w:lang w:eastAsia="en-US"/>
              </w:rPr>
            </w:pPr>
            <w:r>
              <w:rPr>
                <w:rFonts w:hint="eastAsia"/>
                <w:spacing w:val="-6"/>
                <w:sz w:val="21"/>
                <w:lang w:val="en-US" w:eastAsia="en-US" w:bidi="ar-SA"/>
              </w:rPr>
              <w:drawing>
                <wp:anchor distT="0" distB="0" distL="114300" distR="114300" simplePos="0" relativeHeight="251660288" behindDoc="0" locked="0" layoutInCell="1" allowOverlap="1">
                  <wp:simplePos x="0" y="0"/>
                  <wp:positionH relativeFrom="column">
                    <wp:posOffset>66040</wp:posOffset>
                  </wp:positionH>
                  <wp:positionV relativeFrom="paragraph">
                    <wp:posOffset>90170</wp:posOffset>
                  </wp:positionV>
                  <wp:extent cx="5588635" cy="2515870"/>
                  <wp:effectExtent l="0" t="0" r="12065" b="17780"/>
                  <wp:wrapSquare wrapText="bothSides"/>
                  <wp:docPr id="1" name="图片 1" descr="164c0a3ded150f66b03175f97f7f5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c0a3ded150f66b03175f97f7f5a4"/>
                          <pic:cNvPicPr>
                            <a:picLocks noChangeAspect="1"/>
                          </pic:cNvPicPr>
                        </pic:nvPicPr>
                        <pic:blipFill>
                          <a:blip r:embed="rId6" cstate="print"/>
                          <a:stretch>
                            <a:fillRect/>
                          </a:stretch>
                        </pic:blipFill>
                        <pic:spPr>
                          <a:xfrm>
                            <a:off x="0" y="0"/>
                            <a:ext cx="5588635" cy="2515870"/>
                          </a:xfrm>
                          <a:prstGeom prst="rect">
                            <a:avLst/>
                          </a:prstGeom>
                        </pic:spPr>
                      </pic:pic>
                    </a:graphicData>
                  </a:graphic>
                </wp:anchor>
              </w:draw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5" w:hRule="atLeast"/>
        </w:trPr>
        <w:tc>
          <w:tcPr>
            <w:tcW w:w="0" w:type="auto"/>
          </w:tcPr>
          <w:p>
            <w:pPr>
              <w:pStyle w:val="29"/>
              <w:spacing w:before="76"/>
              <w:rPr>
                <w:b/>
                <w:sz w:val="24"/>
                <w:lang w:eastAsia="en-US"/>
              </w:rPr>
            </w:pPr>
            <w:r>
              <w:rPr>
                <w:b/>
                <w:sz w:val="24"/>
                <w:lang w:eastAsia="en-US"/>
              </w:rPr>
              <w:t>产品有哪些主要风险？</w:t>
            </w:r>
          </w:p>
          <w:p>
            <w:pPr>
              <w:pStyle w:val="29"/>
              <w:spacing w:before="126"/>
              <w:rPr>
                <w:b/>
                <w:sz w:val="21"/>
                <w:lang w:eastAsia="en-US"/>
              </w:rPr>
            </w:pPr>
            <w:r>
              <w:rPr>
                <w:b/>
                <w:sz w:val="21"/>
                <w:lang w:eastAsia="en-US"/>
              </w:rPr>
              <w:t>详情请参阅《质押式报价回购交易风险揭示书》</w:t>
            </w:r>
            <w:r>
              <w:rPr>
                <w:rFonts w:hint="eastAsia"/>
                <w:spacing w:val="-6"/>
                <w:sz w:val="21"/>
                <w:lang w:eastAsia="en-US"/>
              </w:rPr>
              <w:t>（以下简称“风险揭示书”）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9" w:hRule="atLeast"/>
        </w:trPr>
        <w:tc>
          <w:tcPr>
            <w:tcW w:w="0" w:type="auto"/>
          </w:tcPr>
          <w:p>
            <w:pPr>
              <w:pStyle w:val="29"/>
              <w:spacing w:before="76"/>
              <w:rPr>
                <w:b/>
                <w:sz w:val="24"/>
                <w:lang w:eastAsia="en-US"/>
              </w:rPr>
            </w:pPr>
            <w:r>
              <w:rPr>
                <w:b/>
                <w:sz w:val="24"/>
                <w:lang w:eastAsia="en-US"/>
              </w:rPr>
              <w:t>客户如何参与产品？</w:t>
            </w:r>
          </w:p>
          <w:p>
            <w:pPr>
              <w:pStyle w:val="29"/>
              <w:spacing w:before="3" w:line="404" w:lineRule="exact"/>
              <w:ind w:right="-15"/>
              <w:rPr>
                <w:rFonts w:hint="eastAsia"/>
                <w:spacing w:val="-6"/>
                <w:sz w:val="21"/>
                <w:lang w:eastAsia="zh-CN"/>
              </w:rPr>
            </w:pPr>
            <w:r>
              <w:rPr>
                <w:rFonts w:hint="eastAsia"/>
                <w:spacing w:val="-6"/>
                <w:sz w:val="21"/>
                <w:lang w:eastAsia="en-US"/>
              </w:rPr>
              <w:t>1、客户在证券公司开立深交所证券账户及资金账户</w:t>
            </w:r>
            <w:r>
              <w:rPr>
                <w:rFonts w:hint="eastAsia"/>
                <w:spacing w:val="-6"/>
                <w:sz w:val="21"/>
                <w:lang w:eastAsia="zh-CN"/>
              </w:rPr>
              <w:t>。</w:t>
            </w:r>
          </w:p>
          <w:p>
            <w:pPr>
              <w:pStyle w:val="29"/>
              <w:spacing w:before="3" w:line="404" w:lineRule="exact"/>
              <w:ind w:right="-15"/>
              <w:rPr>
                <w:rFonts w:hint="eastAsia" w:eastAsia="宋体"/>
                <w:spacing w:val="-6"/>
                <w:sz w:val="21"/>
                <w:lang w:eastAsia="zh-CN"/>
              </w:rPr>
            </w:pPr>
            <w:r>
              <w:rPr>
                <w:rFonts w:hint="eastAsia"/>
                <w:spacing w:val="-6"/>
                <w:sz w:val="21"/>
                <w:lang w:eastAsia="en-US"/>
              </w:rPr>
              <w:t>2、客户向证券公司申请开通报价回购业务权限，并填写《西部证券股份有限公司深圳证券交易所质押式报价回购交易客户协议》（以下简称“客户协议”）和《风险揭示书》后，由证券公司决定是否为客户开通该业务</w:t>
            </w:r>
            <w:r>
              <w:rPr>
                <w:rFonts w:hint="eastAsia"/>
                <w:spacing w:val="-6"/>
                <w:sz w:val="21"/>
                <w:lang w:eastAsia="zh-CN"/>
              </w:rPr>
              <w:t>。</w:t>
            </w:r>
          </w:p>
          <w:p>
            <w:pPr>
              <w:pStyle w:val="29"/>
              <w:spacing w:before="3" w:line="404" w:lineRule="exact"/>
              <w:ind w:right="-15"/>
              <w:rPr>
                <w:rFonts w:hint="eastAsia" w:eastAsia="宋体"/>
                <w:spacing w:val="-6"/>
                <w:sz w:val="21"/>
                <w:lang w:eastAsia="zh-CN"/>
              </w:rPr>
            </w:pPr>
            <w:r>
              <w:rPr>
                <w:rFonts w:hint="eastAsia"/>
                <w:spacing w:val="-6"/>
                <w:sz w:val="21"/>
                <w:lang w:eastAsia="en-US"/>
              </w:rPr>
              <w:t>3、客户开通报价回购业务后，可以在公司信天游App、网上交易系统、网站上浏览每日各品种的报价</w:t>
            </w:r>
            <w:r>
              <w:rPr>
                <w:rFonts w:hint="eastAsia"/>
                <w:spacing w:val="-6"/>
                <w:sz w:val="21"/>
                <w:lang w:eastAsia="zh-CN"/>
              </w:rPr>
              <w:t>。</w:t>
            </w:r>
          </w:p>
          <w:p>
            <w:pPr>
              <w:pStyle w:val="29"/>
              <w:spacing w:before="3" w:line="404" w:lineRule="exact"/>
              <w:ind w:right="-15"/>
              <w:rPr>
                <w:rFonts w:hint="eastAsia" w:eastAsia="宋体"/>
                <w:spacing w:val="-6"/>
                <w:sz w:val="21"/>
                <w:lang w:eastAsia="zh-CN"/>
              </w:rPr>
            </w:pPr>
            <w:r>
              <w:rPr>
                <w:rFonts w:hint="eastAsia"/>
                <w:spacing w:val="-6"/>
                <w:sz w:val="21"/>
                <w:lang w:eastAsia="en-US"/>
              </w:rPr>
              <w:t>4、客户根据自身流动性和收益的要求选择合适的品种，并通过公司信天游App、网上交易系统或分支机构柜台等交易方式进行委托</w:t>
            </w:r>
            <w:r>
              <w:rPr>
                <w:rFonts w:hint="eastAsia"/>
                <w:spacing w:val="-6"/>
                <w:sz w:val="21"/>
                <w:lang w:eastAsia="zh-CN"/>
              </w:rPr>
              <w:t>。</w:t>
            </w:r>
          </w:p>
          <w:p>
            <w:pPr>
              <w:pStyle w:val="29"/>
              <w:spacing w:before="3" w:line="404" w:lineRule="exact"/>
              <w:ind w:right="-15"/>
              <w:rPr>
                <w:rFonts w:hint="eastAsia" w:eastAsia="宋体"/>
                <w:spacing w:val="-6"/>
                <w:sz w:val="21"/>
                <w:lang w:eastAsia="zh-CN"/>
              </w:rPr>
            </w:pPr>
            <w:r>
              <w:rPr>
                <w:rFonts w:hint="eastAsia"/>
                <w:spacing w:val="-6"/>
                <w:sz w:val="21"/>
                <w:lang w:eastAsia="en-US"/>
              </w:rPr>
              <w:t>5、客户发出委托的内容包括：申报时间、证券代码、品种期限、到期回购日期、报价类型、初始交易申报价格、提前购回价格、申报数量、产品续做方式</w:t>
            </w:r>
            <w:r>
              <w:rPr>
                <w:rFonts w:hint="eastAsia"/>
                <w:spacing w:val="-6"/>
                <w:sz w:val="21"/>
                <w:lang w:val="en-US" w:eastAsia="en-US"/>
              </w:rPr>
              <w:t>等</w:t>
            </w:r>
            <w:r>
              <w:rPr>
                <w:rFonts w:hint="eastAsia"/>
                <w:spacing w:val="-6"/>
                <w:sz w:val="21"/>
                <w:lang w:eastAsia="zh-CN"/>
              </w:rPr>
              <w:t>。</w:t>
            </w:r>
          </w:p>
          <w:p>
            <w:pPr>
              <w:pStyle w:val="29"/>
              <w:spacing w:before="3" w:line="404" w:lineRule="exact"/>
              <w:ind w:right="-15"/>
              <w:rPr>
                <w:sz w:val="21"/>
                <w:lang w:eastAsia="en-US"/>
              </w:rPr>
            </w:pPr>
            <w:r>
              <w:rPr>
                <w:rFonts w:hint="eastAsia"/>
                <w:spacing w:val="-6"/>
                <w:sz w:val="21"/>
                <w:lang w:eastAsia="en-US"/>
              </w:rPr>
              <w:t>6、回购到期后客户无需发出委托，本金和利息由证券公司自动划入客户资金账户。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0" w:type="auto"/>
          </w:tcPr>
          <w:p>
            <w:pPr>
              <w:pStyle w:val="29"/>
              <w:spacing w:before="3" w:line="404" w:lineRule="exact"/>
              <w:ind w:left="0" w:right="75"/>
              <w:rPr>
                <w:rFonts w:ascii="黑体"/>
                <w:sz w:val="17"/>
                <w:lang w:eastAsia="en-US"/>
              </w:rPr>
            </w:pPr>
          </w:p>
          <w:p>
            <w:pPr>
              <w:pStyle w:val="29"/>
              <w:spacing w:before="3" w:line="404" w:lineRule="exact"/>
              <w:ind w:right="75"/>
              <w:rPr>
                <w:b/>
                <w:sz w:val="24"/>
                <w:lang w:eastAsia="en-US"/>
              </w:rPr>
            </w:pPr>
            <w:r>
              <w:rPr>
                <w:b/>
                <w:sz w:val="24"/>
                <w:lang w:eastAsia="en-US"/>
              </w:rPr>
              <w:t>客户如何退出产品？</w:t>
            </w:r>
          </w:p>
          <w:p>
            <w:pPr>
              <w:pStyle w:val="29"/>
              <w:spacing w:before="3" w:line="404" w:lineRule="exact"/>
              <w:ind w:right="75"/>
              <w:rPr>
                <w:spacing w:val="-9"/>
                <w:sz w:val="21"/>
                <w:lang w:eastAsia="en-US"/>
              </w:rPr>
            </w:pPr>
            <w:r>
              <w:rPr>
                <w:spacing w:val="-9"/>
                <w:sz w:val="21"/>
                <w:lang w:eastAsia="en-US"/>
              </w:rPr>
              <w:t>1</w:t>
            </w:r>
            <w:r>
              <w:rPr>
                <w:rFonts w:hint="eastAsia"/>
                <w:spacing w:val="-9"/>
                <w:sz w:val="21"/>
                <w:lang w:eastAsia="en-US"/>
              </w:rPr>
              <w:t>、到期购回：初始交易委托时选择不自动续做的，产品到期时本金和利息自动返还客户资金账户中，</w:t>
            </w:r>
            <w:r>
              <w:rPr>
                <w:spacing w:val="-9"/>
                <w:sz w:val="21"/>
                <w:lang w:eastAsia="en-US"/>
              </w:rPr>
              <w:t>T</w:t>
            </w:r>
            <w:r>
              <w:rPr>
                <w:rFonts w:hint="eastAsia"/>
                <w:spacing w:val="-9"/>
                <w:sz w:val="21"/>
                <w:lang w:eastAsia="en-US"/>
              </w:rPr>
              <w:t>日可用，</w:t>
            </w:r>
            <w:r>
              <w:rPr>
                <w:spacing w:val="-9"/>
                <w:sz w:val="21"/>
                <w:lang w:eastAsia="en-US"/>
              </w:rPr>
              <w:t>T+1</w:t>
            </w:r>
            <w:r>
              <w:rPr>
                <w:rFonts w:hint="eastAsia"/>
                <w:spacing w:val="-9"/>
                <w:sz w:val="21"/>
                <w:lang w:eastAsia="en-US"/>
              </w:rPr>
              <w:t>日可取。到期购回无需提交委托指令。</w:t>
            </w:r>
          </w:p>
          <w:p>
            <w:pPr>
              <w:pStyle w:val="29"/>
              <w:spacing w:before="3" w:line="404" w:lineRule="exact"/>
              <w:ind w:right="75"/>
              <w:rPr>
                <w:spacing w:val="-9"/>
                <w:sz w:val="21"/>
                <w:lang w:eastAsia="en-US"/>
              </w:rPr>
            </w:pPr>
            <w:r>
              <w:rPr>
                <w:spacing w:val="-9"/>
                <w:sz w:val="21"/>
                <w:lang w:eastAsia="en-US"/>
              </w:rPr>
              <w:t>2</w:t>
            </w:r>
            <w:r>
              <w:rPr>
                <w:rFonts w:hint="eastAsia"/>
                <w:spacing w:val="-9"/>
                <w:sz w:val="21"/>
                <w:lang w:eastAsia="en-US"/>
              </w:rPr>
              <w:t>、提前购回：含</w:t>
            </w:r>
            <w:r>
              <w:rPr>
                <w:rFonts w:hint="eastAsia" w:ascii="宋体" w:hAnsi="宋体" w:eastAsia="宋体" w:cs="宋体"/>
                <w:color w:val="auto"/>
                <w:spacing w:val="-9"/>
                <w:kern w:val="0"/>
                <w:sz w:val="21"/>
                <w:szCs w:val="22"/>
                <w:lang w:eastAsia="en-US"/>
              </w:rPr>
              <w:t>有提前终止权</w:t>
            </w:r>
            <w:r>
              <w:rPr>
                <w:rFonts w:hint="eastAsia"/>
                <w:spacing w:val="-9"/>
                <w:sz w:val="21"/>
                <w:lang w:eastAsia="en-US"/>
              </w:rPr>
              <w:t>品种均可申请提前购回，在新开回购成交当日可申请提前购回，证券公司按约定支付提前购回利率。</w:t>
            </w:r>
          </w:p>
          <w:p>
            <w:pPr>
              <w:pStyle w:val="29"/>
              <w:spacing w:before="3" w:line="404" w:lineRule="exact"/>
              <w:ind w:right="75"/>
              <w:rPr>
                <w:spacing w:val="-9"/>
                <w:sz w:val="21"/>
                <w:lang w:eastAsia="en-US"/>
              </w:rPr>
            </w:pPr>
            <w:r>
              <w:rPr>
                <w:rFonts w:hint="eastAsia"/>
                <w:spacing w:val="-9"/>
                <w:sz w:val="21"/>
                <w:lang w:eastAsia="en-US"/>
              </w:rPr>
              <w:t>在任一交易日内，若单个投资者当日固定期限品种的提前购回委托金额超过人民币</w:t>
            </w:r>
            <w:r>
              <w:rPr>
                <w:spacing w:val="-9"/>
                <w:sz w:val="21"/>
                <w:lang w:eastAsia="en-US"/>
              </w:rPr>
              <w:t>1000</w:t>
            </w:r>
            <w:r>
              <w:rPr>
                <w:rFonts w:hint="eastAsia"/>
                <w:spacing w:val="-9"/>
                <w:sz w:val="21"/>
                <w:lang w:eastAsia="en-US"/>
              </w:rPr>
              <w:t>万元的行为，包括单一固定期限品种的提前购回委托金额超过人民币</w:t>
            </w:r>
            <w:r>
              <w:rPr>
                <w:spacing w:val="-9"/>
                <w:sz w:val="21"/>
                <w:lang w:eastAsia="en-US"/>
              </w:rPr>
              <w:t>1000万和</w:t>
            </w:r>
            <w:r>
              <w:rPr>
                <w:rFonts w:hint="eastAsia"/>
                <w:spacing w:val="-9"/>
                <w:sz w:val="21"/>
                <w:lang w:eastAsia="en-US"/>
              </w:rPr>
              <w:t>多个固定期限品种的提前购回委托金额合计超过人民币</w:t>
            </w:r>
            <w:r>
              <w:rPr>
                <w:spacing w:val="-9"/>
                <w:sz w:val="21"/>
                <w:lang w:eastAsia="en-US"/>
              </w:rPr>
              <w:t>1000万</w:t>
            </w:r>
            <w:r>
              <w:rPr>
                <w:rFonts w:hint="eastAsia"/>
                <w:spacing w:val="-9"/>
                <w:sz w:val="21"/>
                <w:lang w:eastAsia="en-US"/>
              </w:rPr>
              <w:t>，即认为发生巨额赎回，公司有权拒绝提前终止委托申请。</w:t>
            </w:r>
          </w:p>
          <w:p>
            <w:pPr>
              <w:pStyle w:val="29"/>
              <w:spacing w:before="3" w:line="404" w:lineRule="exact"/>
              <w:ind w:right="75"/>
              <w:rPr>
                <w:spacing w:val="-9"/>
                <w:sz w:val="21"/>
                <w:lang w:eastAsia="en-US"/>
              </w:rPr>
            </w:pPr>
            <w:r>
              <w:rPr>
                <w:spacing w:val="-9"/>
                <w:sz w:val="21"/>
                <w:lang w:eastAsia="en-US"/>
              </w:rPr>
              <w:t>在任一交易日内，若任一固定期限回购品种的当日累计提前购回委托总金额超过前一交易日日终该品种未到期余额的30%，公司有权不接受客户提前购回委托申请。</w:t>
            </w:r>
          </w:p>
          <w:p>
            <w:pPr>
              <w:pStyle w:val="29"/>
              <w:spacing w:before="3" w:line="404" w:lineRule="exact"/>
              <w:ind w:right="75"/>
              <w:rPr>
                <w:spacing w:val="-9"/>
                <w:sz w:val="21"/>
                <w:lang w:eastAsia="en-US"/>
              </w:rPr>
            </w:pPr>
            <w:r>
              <w:rPr>
                <w:spacing w:val="-9"/>
                <w:sz w:val="21"/>
                <w:lang w:eastAsia="en-US"/>
              </w:rPr>
              <w:t>3</w:t>
            </w:r>
            <w:r>
              <w:rPr>
                <w:rFonts w:hint="eastAsia"/>
                <w:spacing w:val="-9"/>
                <w:sz w:val="21"/>
                <w:lang w:eastAsia="en-US"/>
              </w:rPr>
              <w:t>、不再续做：到期日</w:t>
            </w:r>
            <w:r>
              <w:rPr>
                <w:rFonts w:hint="eastAsia"/>
                <w:spacing w:val="-9"/>
                <w:sz w:val="21"/>
                <w:lang w:val="en-US" w:eastAsia="en-US"/>
              </w:rPr>
              <w:t>前一交易日</w:t>
            </w:r>
            <w:r>
              <w:rPr>
                <w:spacing w:val="-9"/>
                <w:sz w:val="21"/>
                <w:lang w:eastAsia="en-US"/>
              </w:rPr>
              <w:t>1</w:t>
            </w:r>
            <w:r>
              <w:rPr>
                <w:rFonts w:hint="eastAsia"/>
                <w:spacing w:val="-9"/>
                <w:sz w:val="21"/>
                <w:lang w:val="en-US" w:eastAsia="en-US"/>
              </w:rPr>
              <w:t>5</w:t>
            </w:r>
            <w:r>
              <w:rPr>
                <w:spacing w:val="-9"/>
                <w:sz w:val="21"/>
                <w:lang w:eastAsia="en-US"/>
              </w:rPr>
              <w:t>:30</w:t>
            </w:r>
            <w:r>
              <w:rPr>
                <w:rFonts w:hint="eastAsia"/>
                <w:spacing w:val="-9"/>
                <w:sz w:val="21"/>
                <w:lang w:eastAsia="en-US"/>
              </w:rPr>
              <w:t>前任意交易时间，客户可以发出不再续做委托指令，终止自动续做功能。对于一笔回购交易，客户只可以发出全部取消续做指令，不可以发出部分取消续做指令。</w:t>
            </w:r>
          </w:p>
          <w:p>
            <w:pPr>
              <w:pStyle w:val="29"/>
              <w:spacing w:before="3" w:line="404" w:lineRule="exact"/>
              <w:ind w:left="0" w:right="75"/>
              <w:rPr>
                <w:spacing w:val="-9"/>
                <w:sz w:val="21"/>
                <w:lang w:eastAsia="en-US"/>
              </w:rPr>
            </w:pPr>
            <w:r>
              <w:rPr>
                <w:spacing w:val="-9"/>
                <w:sz w:val="21"/>
                <w:lang w:eastAsia="en-US"/>
              </w:rPr>
              <w:t>4、报价回购发生巨额提前购回时，公司有权根据《</w:t>
            </w:r>
            <w:r>
              <w:rPr>
                <w:rFonts w:hint="eastAsia"/>
                <w:spacing w:val="-9"/>
                <w:sz w:val="21"/>
                <w:lang w:eastAsia="en-US"/>
              </w:rPr>
              <w:t>客户协议</w:t>
            </w:r>
            <w:r>
              <w:rPr>
                <w:spacing w:val="-9"/>
                <w:sz w:val="21"/>
                <w:lang w:eastAsia="en-US"/>
              </w:rPr>
              <w:t>》的约定拒绝接受提前购回申请。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8" w:hRule="atLeast"/>
        </w:trPr>
        <w:tc>
          <w:tcPr>
            <w:tcW w:w="0" w:type="auto"/>
          </w:tcPr>
          <w:p>
            <w:pPr>
              <w:pStyle w:val="29"/>
              <w:spacing w:before="86"/>
              <w:rPr>
                <w:b/>
                <w:sz w:val="24"/>
                <w:lang w:eastAsia="en-US"/>
              </w:rPr>
            </w:pPr>
            <w:r>
              <w:rPr>
                <w:b/>
                <w:sz w:val="24"/>
                <w:lang w:eastAsia="en-US"/>
              </w:rPr>
              <w:t>客户的收益与交易费用如何计算？</w:t>
            </w:r>
          </w:p>
          <w:p>
            <w:pPr>
              <w:pStyle w:val="29"/>
              <w:spacing w:before="3" w:line="404" w:lineRule="exact"/>
              <w:ind w:right="75"/>
              <w:rPr>
                <w:rFonts w:hint="eastAsia" w:eastAsia="宋体"/>
                <w:spacing w:val="-9"/>
                <w:sz w:val="21"/>
                <w:lang w:eastAsia="zh-CN"/>
              </w:rPr>
            </w:pPr>
            <w:r>
              <w:rPr>
                <w:spacing w:val="-9"/>
                <w:sz w:val="21"/>
                <w:lang w:eastAsia="en-US"/>
              </w:rPr>
              <w:t>1</w:t>
            </w:r>
            <w:r>
              <w:rPr>
                <w:rFonts w:hint="eastAsia"/>
                <w:spacing w:val="-9"/>
                <w:sz w:val="21"/>
                <w:lang w:eastAsia="en-US"/>
              </w:rPr>
              <w:t>、初始交易金额</w:t>
            </w:r>
            <w:r>
              <w:rPr>
                <w:spacing w:val="-9"/>
                <w:sz w:val="21"/>
                <w:lang w:eastAsia="en-US"/>
              </w:rPr>
              <w:t>=</w:t>
            </w:r>
            <w:r>
              <w:rPr>
                <w:rFonts w:hint="eastAsia"/>
                <w:spacing w:val="-9"/>
                <w:sz w:val="21"/>
                <w:lang w:eastAsia="en-US"/>
              </w:rPr>
              <w:t>初始交易成交数量</w:t>
            </w:r>
            <w:r>
              <w:rPr>
                <w:spacing w:val="-9"/>
                <w:sz w:val="21"/>
                <w:lang w:eastAsia="en-US"/>
              </w:rPr>
              <w:t>×100</w:t>
            </w:r>
            <w:r>
              <w:rPr>
                <w:rFonts w:hint="eastAsia"/>
                <w:spacing w:val="-9"/>
                <w:sz w:val="21"/>
                <w:lang w:eastAsia="zh-CN"/>
              </w:rPr>
              <w:t>。</w:t>
            </w:r>
          </w:p>
          <w:p>
            <w:pPr>
              <w:pStyle w:val="29"/>
              <w:spacing w:before="3" w:line="404" w:lineRule="exact"/>
              <w:ind w:right="75"/>
              <w:rPr>
                <w:rFonts w:hint="eastAsia" w:eastAsia="宋体"/>
                <w:spacing w:val="-9"/>
                <w:sz w:val="21"/>
                <w:lang w:eastAsia="zh-CN"/>
              </w:rPr>
            </w:pPr>
            <w:r>
              <w:rPr>
                <w:spacing w:val="-9"/>
                <w:sz w:val="21"/>
                <w:lang w:eastAsia="en-US"/>
              </w:rPr>
              <w:t>2</w:t>
            </w:r>
            <w:r>
              <w:rPr>
                <w:rFonts w:hint="eastAsia"/>
                <w:spacing w:val="-9"/>
                <w:sz w:val="21"/>
                <w:lang w:eastAsia="en-US"/>
              </w:rPr>
              <w:t>、提前购回交易金额</w:t>
            </w:r>
            <w:r>
              <w:rPr>
                <w:spacing w:val="-9"/>
                <w:sz w:val="21"/>
                <w:lang w:eastAsia="en-US"/>
              </w:rPr>
              <w:t>=</w:t>
            </w:r>
            <w:r>
              <w:rPr>
                <w:rFonts w:hint="eastAsia"/>
                <w:spacing w:val="-9"/>
                <w:sz w:val="21"/>
                <w:lang w:eastAsia="en-US"/>
              </w:rPr>
              <w:t>提前购回成交数量</w:t>
            </w:r>
            <w:r>
              <w:rPr>
                <w:spacing w:val="-9"/>
                <w:sz w:val="21"/>
                <w:lang w:eastAsia="en-US"/>
              </w:rPr>
              <w:t>×</w:t>
            </w:r>
            <w:r>
              <w:rPr>
                <w:rFonts w:hint="eastAsia"/>
                <w:spacing w:val="-9"/>
                <w:sz w:val="21"/>
                <w:lang w:eastAsia="en-US"/>
              </w:rPr>
              <w:t>（</w:t>
            </w:r>
            <w:r>
              <w:rPr>
                <w:spacing w:val="-9"/>
                <w:sz w:val="21"/>
                <w:lang w:eastAsia="en-US"/>
              </w:rPr>
              <w:t>100+</w:t>
            </w:r>
            <w:r>
              <w:rPr>
                <w:rFonts w:hint="eastAsia"/>
                <w:spacing w:val="-9"/>
                <w:sz w:val="21"/>
                <w:lang w:eastAsia="en-US"/>
              </w:rPr>
              <w:t>提前购回价格</w:t>
            </w:r>
            <w:r>
              <w:rPr>
                <w:spacing w:val="-9"/>
                <w:sz w:val="21"/>
                <w:lang w:eastAsia="en-US"/>
              </w:rPr>
              <w:t>×</w:t>
            </w:r>
            <w:r>
              <w:rPr>
                <w:rFonts w:hint="eastAsia"/>
                <w:spacing w:val="-9"/>
                <w:sz w:val="21"/>
                <w:lang w:eastAsia="en-US"/>
              </w:rPr>
              <w:t>实际回购天数</w:t>
            </w:r>
            <w:r>
              <w:rPr>
                <w:spacing w:val="-9"/>
                <w:sz w:val="21"/>
                <w:lang w:eastAsia="en-US"/>
              </w:rPr>
              <w:t>/365</w:t>
            </w:r>
            <w:r>
              <w:rPr>
                <w:rFonts w:hint="eastAsia"/>
                <w:spacing w:val="-9"/>
                <w:sz w:val="21"/>
                <w:lang w:eastAsia="en-US"/>
              </w:rPr>
              <w:t>）。实际回购天数</w:t>
            </w:r>
            <w:r>
              <w:rPr>
                <w:spacing w:val="-9"/>
                <w:sz w:val="21"/>
                <w:lang w:eastAsia="en-US"/>
              </w:rPr>
              <w:t>=</w:t>
            </w:r>
            <w:r>
              <w:rPr>
                <w:rFonts w:hint="eastAsia"/>
                <w:spacing w:val="-9"/>
                <w:sz w:val="21"/>
                <w:lang w:eastAsia="en-US"/>
              </w:rPr>
              <w:t>提前购回成交日对应的资金划付日</w:t>
            </w:r>
            <w:r>
              <w:rPr>
                <w:spacing w:val="-9"/>
                <w:sz w:val="21"/>
                <w:lang w:eastAsia="en-US"/>
              </w:rPr>
              <w:t>-</w:t>
            </w:r>
            <w:r>
              <w:rPr>
                <w:rFonts w:hint="eastAsia"/>
                <w:spacing w:val="-9"/>
                <w:sz w:val="21"/>
                <w:lang w:eastAsia="en-US"/>
              </w:rPr>
              <w:t>初始交易成交日对应的资金划付日</w:t>
            </w:r>
            <w:r>
              <w:rPr>
                <w:rFonts w:hint="eastAsia"/>
                <w:spacing w:val="-9"/>
                <w:sz w:val="21"/>
                <w:lang w:eastAsia="zh-CN"/>
              </w:rPr>
              <w:t>。</w:t>
            </w:r>
          </w:p>
          <w:p>
            <w:pPr>
              <w:pStyle w:val="29"/>
              <w:spacing w:before="3" w:line="404" w:lineRule="exact"/>
              <w:ind w:right="75"/>
              <w:rPr>
                <w:spacing w:val="-9"/>
                <w:sz w:val="21"/>
                <w:lang w:eastAsia="en-US"/>
              </w:rPr>
            </w:pPr>
            <w:r>
              <w:rPr>
                <w:spacing w:val="-9"/>
                <w:sz w:val="21"/>
                <w:lang w:eastAsia="en-US"/>
              </w:rPr>
              <w:t>3</w:t>
            </w:r>
            <w:r>
              <w:rPr>
                <w:rFonts w:hint="eastAsia"/>
                <w:spacing w:val="-9"/>
                <w:sz w:val="21"/>
                <w:lang w:eastAsia="en-US"/>
              </w:rPr>
              <w:t>、到期购回金额</w:t>
            </w:r>
            <w:r>
              <w:rPr>
                <w:spacing w:val="-9"/>
                <w:sz w:val="21"/>
                <w:lang w:eastAsia="en-US"/>
              </w:rPr>
              <w:t>=</w:t>
            </w:r>
            <w:r>
              <w:rPr>
                <w:rFonts w:hint="eastAsia"/>
                <w:spacing w:val="-9"/>
                <w:sz w:val="21"/>
                <w:lang w:eastAsia="en-US"/>
              </w:rPr>
              <w:t>剩余成交数量</w:t>
            </w:r>
            <w:r>
              <w:rPr>
                <w:spacing w:val="-9"/>
                <w:sz w:val="21"/>
                <w:lang w:eastAsia="en-US"/>
              </w:rPr>
              <w:t>×</w:t>
            </w:r>
            <w:r>
              <w:rPr>
                <w:rFonts w:hint="eastAsia"/>
                <w:spacing w:val="-9"/>
                <w:sz w:val="21"/>
                <w:lang w:eastAsia="en-US"/>
              </w:rPr>
              <w:t>（</w:t>
            </w:r>
            <w:r>
              <w:rPr>
                <w:spacing w:val="-9"/>
                <w:sz w:val="21"/>
                <w:lang w:eastAsia="en-US"/>
              </w:rPr>
              <w:t>100+</w:t>
            </w:r>
            <w:r>
              <w:rPr>
                <w:rFonts w:hint="eastAsia"/>
                <w:spacing w:val="-9"/>
                <w:sz w:val="21"/>
                <w:lang w:eastAsia="en-US"/>
              </w:rPr>
              <w:t>初始交易成交价格</w:t>
            </w:r>
            <w:r>
              <w:rPr>
                <w:spacing w:val="-9"/>
                <w:sz w:val="21"/>
                <w:lang w:eastAsia="en-US"/>
              </w:rPr>
              <w:t>×</w:t>
            </w:r>
            <w:r>
              <w:rPr>
                <w:rFonts w:hint="eastAsia"/>
                <w:spacing w:val="-9"/>
                <w:sz w:val="21"/>
                <w:lang w:eastAsia="en-US"/>
              </w:rPr>
              <w:t>实际回购天数</w:t>
            </w:r>
            <w:r>
              <w:rPr>
                <w:spacing w:val="-9"/>
                <w:sz w:val="21"/>
                <w:lang w:eastAsia="en-US"/>
              </w:rPr>
              <w:t>/365</w:t>
            </w:r>
            <w:r>
              <w:rPr>
                <w:rFonts w:hint="eastAsia"/>
                <w:spacing w:val="-9"/>
                <w:sz w:val="21"/>
                <w:lang w:eastAsia="en-US"/>
              </w:rPr>
              <w:t>）。剩余成交数量为，到期购回日该笔交易的初始交易成交数量减去对应的提前购回成交数量后的余量；实际回购天数</w:t>
            </w:r>
            <w:r>
              <w:rPr>
                <w:spacing w:val="-9"/>
                <w:sz w:val="21"/>
                <w:lang w:eastAsia="en-US"/>
              </w:rPr>
              <w:t>=</w:t>
            </w:r>
            <w:r>
              <w:rPr>
                <w:rFonts w:hint="eastAsia"/>
                <w:spacing w:val="-9"/>
                <w:sz w:val="21"/>
                <w:lang w:eastAsia="en-US"/>
              </w:rPr>
              <w:t>到期购回日对应的资金划付日</w:t>
            </w:r>
            <w:r>
              <w:rPr>
                <w:spacing w:val="-9"/>
                <w:sz w:val="21"/>
                <w:lang w:eastAsia="en-US"/>
              </w:rPr>
              <w:t>-</w:t>
            </w:r>
            <w:r>
              <w:rPr>
                <w:rFonts w:hint="eastAsia"/>
                <w:spacing w:val="-9"/>
                <w:sz w:val="21"/>
                <w:lang w:eastAsia="en-US"/>
              </w:rPr>
              <w:t>初始交易成交日对应的资金划付日。</w:t>
            </w:r>
          </w:p>
          <w:p>
            <w:pPr>
              <w:pStyle w:val="29"/>
              <w:spacing w:before="3" w:line="404" w:lineRule="exact"/>
              <w:ind w:right="75"/>
              <w:rPr>
                <w:spacing w:val="-9"/>
                <w:sz w:val="21"/>
                <w:lang w:val="en-US" w:eastAsia="en-US"/>
              </w:rPr>
            </w:pPr>
            <w:r>
              <w:rPr>
                <w:rFonts w:hint="eastAsia"/>
                <w:spacing w:val="-9"/>
                <w:sz w:val="21"/>
                <w:lang w:val="en-US" w:eastAsia="en-US"/>
              </w:rPr>
              <w:t>4、鉴于深圳证券交易所目前对报价回购业务未收取任何交易费用，本业务暂不向客户收取任何费用。如西部证券、深圳证券交易所、中国登记结算公司等监管部门要求收取相关费用时，收费标准以公告为准。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8" w:hRule="atLeast"/>
        </w:trPr>
        <w:tc>
          <w:tcPr>
            <w:tcW w:w="0" w:type="auto"/>
          </w:tcPr>
          <w:p>
            <w:pPr>
              <w:pStyle w:val="29"/>
              <w:spacing w:before="3" w:line="404" w:lineRule="exact"/>
              <w:ind w:right="75"/>
              <w:rPr>
                <w:b/>
                <w:sz w:val="24"/>
                <w:lang w:eastAsia="en-US"/>
              </w:rPr>
            </w:pPr>
            <w:r>
              <w:rPr>
                <w:b/>
                <w:sz w:val="24"/>
                <w:lang w:eastAsia="en-US"/>
              </w:rPr>
              <w:t>有何种担保品？</w:t>
            </w:r>
          </w:p>
          <w:p>
            <w:pPr>
              <w:pStyle w:val="29"/>
              <w:spacing w:before="3" w:line="404" w:lineRule="exact"/>
              <w:ind w:right="75"/>
              <w:rPr>
                <w:sz w:val="21"/>
                <w:lang w:eastAsia="en-US"/>
              </w:rPr>
            </w:pPr>
            <w:r>
              <w:rPr>
                <w:rFonts w:hint="eastAsia"/>
                <w:sz w:val="21"/>
                <w:lang w:eastAsia="en-US"/>
              </w:rPr>
              <w:t>西部证券提交以下自有资产作为质押物，每类质押物标准券折算率的确定方式为：</w:t>
            </w:r>
          </w:p>
          <w:p>
            <w:pPr>
              <w:pStyle w:val="29"/>
              <w:spacing w:before="3" w:line="404" w:lineRule="exact"/>
              <w:ind w:right="75"/>
              <w:rPr>
                <w:rFonts w:hint="eastAsia"/>
                <w:sz w:val="21"/>
                <w:lang w:eastAsia="zh-CN"/>
              </w:rPr>
            </w:pPr>
            <w:r>
              <w:rPr>
                <w:rFonts w:hint="eastAsia"/>
                <w:sz w:val="21"/>
                <w:lang w:eastAsia="en-US"/>
              </w:rPr>
              <w:t>1、符合深交所债券质押式回购交易相关规定的债券：标准券折算率适用中国证券登记结算有限公司发布的《标准券折算率管理办法》</w:t>
            </w:r>
            <w:r>
              <w:rPr>
                <w:rFonts w:hint="eastAsia"/>
                <w:sz w:val="21"/>
                <w:lang w:eastAsia="zh-CN"/>
              </w:rPr>
              <w:t>。</w:t>
            </w:r>
          </w:p>
          <w:p>
            <w:pPr>
              <w:pStyle w:val="29"/>
              <w:spacing w:before="3" w:line="404" w:lineRule="exact"/>
              <w:ind w:right="75"/>
              <w:rPr>
                <w:rFonts w:hint="eastAsia" w:eastAsia="宋体"/>
                <w:sz w:val="21"/>
                <w:lang w:eastAsia="zh-CN"/>
              </w:rPr>
            </w:pPr>
            <w:r>
              <w:rPr>
                <w:rFonts w:hint="eastAsia"/>
                <w:sz w:val="21"/>
                <w:lang w:eastAsia="en-US"/>
              </w:rPr>
              <w:t>2、基金份额：经深交所和中国结算认可的第三方机构核定的标准券折算率</w:t>
            </w:r>
            <w:r>
              <w:rPr>
                <w:rFonts w:hint="eastAsia"/>
                <w:sz w:val="21"/>
                <w:lang w:eastAsia="zh-CN"/>
              </w:rPr>
              <w:t>。</w:t>
            </w:r>
          </w:p>
          <w:p>
            <w:pPr>
              <w:pStyle w:val="29"/>
              <w:spacing w:before="3" w:line="404" w:lineRule="exact"/>
              <w:ind w:right="75"/>
              <w:rPr>
                <w:rFonts w:hint="eastAsia" w:eastAsia="宋体"/>
                <w:sz w:val="21"/>
                <w:lang w:eastAsia="zh-CN"/>
              </w:rPr>
            </w:pPr>
            <w:r>
              <w:rPr>
                <w:rFonts w:hint="eastAsia"/>
                <w:sz w:val="21"/>
                <w:lang w:eastAsia="en-US"/>
              </w:rPr>
              <w:t>3、深交所和中国结算认可的其他证券：根据深交所和中国结算的另行规定进行计算</w:t>
            </w:r>
            <w:r>
              <w:rPr>
                <w:rFonts w:hint="eastAsia"/>
                <w:sz w:val="21"/>
                <w:lang w:eastAsia="zh-CN"/>
              </w:rPr>
              <w:t>。</w:t>
            </w:r>
          </w:p>
          <w:p>
            <w:pPr>
              <w:pStyle w:val="29"/>
              <w:spacing w:before="3" w:line="404" w:lineRule="exact"/>
              <w:ind w:left="0" w:right="75"/>
              <w:rPr>
                <w:sz w:val="21"/>
                <w:lang w:eastAsia="en-US"/>
              </w:rPr>
            </w:pPr>
            <w:r>
              <w:rPr>
                <w:rFonts w:hint="eastAsia"/>
                <w:sz w:val="21"/>
                <w:lang w:eastAsia="en-US"/>
              </w:rPr>
              <w:t>4、现金：标准券折算率为1。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8" w:hRule="atLeast"/>
        </w:trPr>
        <w:tc>
          <w:tcPr>
            <w:tcW w:w="0" w:type="auto"/>
          </w:tcPr>
          <w:p>
            <w:pPr>
              <w:pStyle w:val="29"/>
              <w:spacing w:before="12"/>
              <w:ind w:left="0"/>
              <w:rPr>
                <w:rFonts w:ascii="黑体"/>
                <w:sz w:val="17"/>
                <w:lang w:eastAsia="en-US"/>
              </w:rPr>
            </w:pPr>
          </w:p>
          <w:p>
            <w:pPr>
              <w:pStyle w:val="29"/>
              <w:spacing w:before="0"/>
              <w:rPr>
                <w:b/>
                <w:sz w:val="24"/>
                <w:lang w:eastAsia="en-US"/>
              </w:rPr>
            </w:pPr>
            <w:r>
              <w:rPr>
                <w:b/>
                <w:sz w:val="24"/>
                <w:lang w:eastAsia="en-US"/>
              </w:rPr>
              <w:t>客户如何获得产品的后续信息？</w:t>
            </w:r>
          </w:p>
          <w:p>
            <w:pPr>
              <w:pStyle w:val="29"/>
              <w:spacing w:before="126"/>
              <w:rPr>
                <w:sz w:val="21"/>
                <w:lang w:eastAsia="en-US"/>
              </w:rPr>
            </w:pPr>
            <w:r>
              <w:rPr>
                <w:rFonts w:hint="eastAsia"/>
                <w:sz w:val="21"/>
                <w:lang w:eastAsia="en-US"/>
              </w:rPr>
              <w:t>客户可通过西部证券</w:t>
            </w:r>
            <w:r>
              <w:rPr>
                <w:rFonts w:hint="eastAsia"/>
                <w:spacing w:val="-6"/>
                <w:sz w:val="21"/>
                <w:lang w:eastAsia="en-US"/>
              </w:rPr>
              <w:t>信天游App、网上交易系统、网站</w:t>
            </w:r>
            <w:r>
              <w:rPr>
                <w:rFonts w:hint="eastAsia"/>
                <w:sz w:val="21"/>
                <w:lang w:eastAsia="en-US"/>
              </w:rPr>
              <w:t>浏览最新的产品信息（每个交易日9:</w:t>
            </w:r>
            <w:r>
              <w:rPr>
                <w:sz w:val="21"/>
                <w:lang w:eastAsia="en-US"/>
              </w:rPr>
              <w:t>15</w:t>
            </w:r>
            <w:r>
              <w:rPr>
                <w:rFonts w:hint="eastAsia"/>
                <w:sz w:val="21"/>
                <w:lang w:eastAsia="en-US"/>
              </w:rPr>
              <w:t>更新）、业务规则</w:t>
            </w:r>
            <w:r>
              <w:rPr>
                <w:rFonts w:hint="eastAsia"/>
                <w:sz w:val="21"/>
                <w:lang w:eastAsia="zh-CN"/>
              </w:rPr>
              <w:t>、</w:t>
            </w:r>
            <w:r>
              <w:rPr>
                <w:rFonts w:hint="eastAsia"/>
                <w:sz w:val="21"/>
                <w:lang w:val="en-US" w:eastAsia="zh-CN"/>
              </w:rPr>
              <w:t>业务公告</w:t>
            </w:r>
            <w:r>
              <w:rPr>
                <w:rFonts w:hint="eastAsia"/>
                <w:sz w:val="21"/>
                <w:lang w:eastAsia="zh-CN"/>
              </w:rPr>
              <w:t>、</w:t>
            </w:r>
            <w:r>
              <w:rPr>
                <w:rFonts w:hint="eastAsia"/>
                <w:sz w:val="21"/>
                <w:lang w:eastAsia="en-US"/>
              </w:rPr>
              <w:t>常见问题</w:t>
            </w:r>
            <w:r>
              <w:rPr>
                <w:rFonts w:hint="eastAsia"/>
                <w:sz w:val="21"/>
                <w:lang w:val="en-US" w:eastAsia="zh-CN"/>
              </w:rPr>
              <w:t>等</w:t>
            </w:r>
            <w:r>
              <w:rPr>
                <w:rFonts w:hint="eastAsia"/>
                <w:sz w:val="21"/>
                <w:lang w:eastAsia="en-US"/>
              </w:rPr>
              <w:t>。</w:t>
            </w:r>
          </w:p>
        </w:tc>
      </w:tr>
    </w:tbl>
    <w:p>
      <w:pPr>
        <w:spacing w:line="404" w:lineRule="exact"/>
        <w:rPr>
          <w:sz w:val="21"/>
        </w:rPr>
        <w:sectPr>
          <w:type w:val="continuous"/>
          <w:pgSz w:w="11900" w:h="16820"/>
          <w:pgMar w:top="1600" w:right="1240" w:bottom="1600" w:left="1240" w:header="720" w:footer="720" w:gutter="0"/>
          <w:cols w:space="720" w:num="1"/>
        </w:sectPr>
      </w:pPr>
    </w:p>
    <w:tbl>
      <w:tblPr>
        <w:tblStyle w:val="26"/>
        <w:tblpPr w:leftFromText="180" w:rightFromText="180" w:vertAnchor="text" w:horzAnchor="page" w:tblpX="1344" w:tblpY="20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2" w:hRule="atLeast"/>
        </w:trPr>
        <w:tc>
          <w:tcPr>
            <w:tcW w:w="9062" w:type="dxa"/>
          </w:tcPr>
          <w:p>
            <w:pPr>
              <w:pStyle w:val="29"/>
              <w:spacing w:before="12"/>
              <w:ind w:left="0"/>
              <w:rPr>
                <w:rFonts w:ascii="黑体"/>
                <w:sz w:val="17"/>
                <w:lang w:eastAsia="en-US"/>
              </w:rPr>
            </w:pPr>
          </w:p>
          <w:p>
            <w:pPr>
              <w:pStyle w:val="29"/>
              <w:spacing w:before="0"/>
              <w:rPr>
                <w:b/>
                <w:sz w:val="24"/>
                <w:lang w:eastAsia="en-US"/>
              </w:rPr>
            </w:pPr>
            <w:r>
              <w:rPr>
                <w:b/>
                <w:sz w:val="24"/>
                <w:lang w:eastAsia="en-US"/>
              </w:rPr>
              <w:t>联系我们</w:t>
            </w:r>
          </w:p>
          <w:p>
            <w:pPr>
              <w:pStyle w:val="29"/>
              <w:spacing w:before="126"/>
              <w:rPr>
                <w:sz w:val="21"/>
                <w:lang w:eastAsia="en-US"/>
              </w:rPr>
            </w:pPr>
            <w:r>
              <w:rPr>
                <w:rFonts w:hint="eastAsia"/>
                <w:sz w:val="21"/>
                <w:lang w:eastAsia="en-US"/>
              </w:rPr>
              <w:t>公司名称：西部证券股份有限公司</w:t>
            </w:r>
          </w:p>
          <w:p>
            <w:pPr>
              <w:pStyle w:val="29"/>
              <w:spacing w:before="126"/>
              <w:rPr>
                <w:sz w:val="21"/>
                <w:lang w:eastAsia="en-US"/>
              </w:rPr>
            </w:pPr>
            <w:r>
              <w:rPr>
                <w:rFonts w:hint="eastAsia"/>
                <w:sz w:val="21"/>
                <w:lang w:eastAsia="en-US"/>
              </w:rPr>
              <w:t>公司地址：陕西省西安市新城区东新街319号8幢10000室，邮编：710004</w:t>
            </w:r>
          </w:p>
          <w:p>
            <w:pPr>
              <w:pStyle w:val="29"/>
              <w:spacing w:before="126"/>
              <w:rPr>
                <w:sz w:val="21"/>
                <w:lang w:eastAsia="en-US"/>
              </w:rPr>
            </w:pPr>
            <w:r>
              <w:rPr>
                <w:rFonts w:hint="eastAsia"/>
                <w:sz w:val="21"/>
                <w:lang w:eastAsia="en-US"/>
              </w:rPr>
              <w:t>客服电话： 95582</w:t>
            </w:r>
          </w:p>
          <w:p>
            <w:pPr>
              <w:pStyle w:val="29"/>
              <w:spacing w:before="126"/>
              <w:rPr>
                <w:sz w:val="21"/>
                <w:lang w:eastAsia="en-US"/>
              </w:rPr>
            </w:pPr>
            <w:r>
              <w:rPr>
                <w:rFonts w:hint="eastAsia"/>
                <w:sz w:val="21"/>
                <w:lang w:eastAsia="en-US"/>
              </w:rPr>
              <w:t>电子邮箱：</w:t>
            </w:r>
            <w:r>
              <w:rPr>
                <w:sz w:val="21"/>
                <w:lang w:eastAsia="en-US"/>
              </w:rPr>
              <w:t>95582@xbmail.com.cn</w:t>
            </w:r>
          </w:p>
          <w:p>
            <w:pPr>
              <w:pStyle w:val="29"/>
              <w:spacing w:before="126"/>
              <w:rPr>
                <w:sz w:val="21"/>
                <w:lang w:val="en-US" w:eastAsia="en-US"/>
              </w:rPr>
            </w:pPr>
            <w:r>
              <w:rPr>
                <w:rFonts w:hint="eastAsia"/>
                <w:sz w:val="21"/>
                <w:lang w:eastAsia="en-US"/>
              </w:rPr>
              <w:t>公司官网：</w:t>
            </w:r>
            <w:r>
              <w:rPr>
                <w:sz w:val="21"/>
                <w:lang w:eastAsia="en-US"/>
              </w:rPr>
              <w:t>www.west</w:t>
            </w:r>
            <w:r>
              <w:rPr>
                <w:rFonts w:hint="eastAsia"/>
                <w:sz w:val="21"/>
                <w:lang w:eastAsia="en-US"/>
              </w:rPr>
              <w:t>95582</w:t>
            </w:r>
            <w:r>
              <w:rPr>
                <w:sz w:val="21"/>
                <w:lang w:eastAsia="en-US"/>
              </w:rPr>
              <w:t>.com</w:t>
            </w:r>
          </w:p>
        </w:tc>
      </w:tr>
    </w:tbl>
    <w:p>
      <w:pPr>
        <w:pStyle w:val="4"/>
        <w:spacing w:before="4"/>
        <w:rPr>
          <w:rFonts w:ascii="黑体"/>
          <w:sz w:val="15"/>
          <w:lang w:val="en-US"/>
        </w:rPr>
      </w:pPr>
    </w:p>
    <w:p>
      <w:pPr>
        <w:spacing w:before="74" w:line="290" w:lineRule="auto"/>
        <w:ind w:left="343" w:right="443"/>
        <w:jc w:val="both"/>
        <w:rPr>
          <w:sz w:val="20"/>
        </w:rPr>
      </w:pPr>
      <w:r>
        <w:rPr>
          <w:spacing w:val="-7"/>
          <w:sz w:val="20"/>
        </w:rPr>
        <w:t>声明:本概览提供本产品的重要数据，是产品销售文件的一部分,请勿仅凭本概览做出投资决定。客</w:t>
      </w:r>
      <w:r>
        <w:rPr>
          <w:spacing w:val="-5"/>
          <w:sz w:val="20"/>
        </w:rPr>
        <w:t>户在参与报价回购交易前，应认真阅读相关业务规则、《客户协议》及《风险揭示书》，如有需要及时向证券公司咨询，并做好风险评估与财务安排，确定自身有足够的风险承受能力，避免因参与</w:t>
      </w:r>
      <w:r>
        <w:rPr>
          <w:spacing w:val="-3"/>
          <w:sz w:val="20"/>
        </w:rPr>
        <w:t>报价回购交易而遭受难以承受的损失。</w:t>
      </w:r>
    </w:p>
    <w:p>
      <w:pPr>
        <w:rPr>
          <w:szCs w:val="26"/>
        </w:rPr>
      </w:pPr>
    </w:p>
    <w:sectPr>
      <w:footerReference r:id="rId3" w:type="even"/>
      <w:pgSz w:w="11900" w:h="16820"/>
      <w:pgMar w:top="1600" w:right="1240" w:bottom="1600" w:left="1240" w:header="0" w:footer="140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993140</wp:posOffset>
              </wp:positionH>
              <wp:positionV relativeFrom="page">
                <wp:posOffset>9651365</wp:posOffset>
              </wp:positionV>
              <wp:extent cx="592455" cy="1854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92455" cy="185420"/>
                      </a:xfrm>
                      <a:prstGeom prst="rect">
                        <a:avLst/>
                      </a:prstGeom>
                      <a:noFill/>
                      <a:ln>
                        <a:noFill/>
                      </a:ln>
                    </wps:spPr>
                    <wps:txbx>
                      <w:txbxContent>
                        <w:p>
                          <w:pPr>
                            <w:spacing w:line="272" w:lineRule="exact"/>
                            <w:ind w:left="20"/>
                          </w:pPr>
                          <w:r>
                            <w:rPr>
                              <w:sz w:val="22"/>
                            </w:rPr>
                            <w:t xml:space="preserve">— </w:t>
                          </w:r>
                          <w:r>
                            <w:fldChar w:fldCharType="begin"/>
                          </w:r>
                          <w:r>
                            <w:rPr>
                              <w:sz w:val="22"/>
                            </w:rPr>
                            <w:instrText xml:space="preserve"> PAGE </w:instrText>
                          </w:r>
                          <w:r>
                            <w:fldChar w:fldCharType="separate"/>
                          </w:r>
                          <w:r>
                            <w:t>30</w:t>
                          </w:r>
                          <w:r>
                            <w:fldChar w:fldCharType="end"/>
                          </w:r>
                          <w:r>
                            <w:rPr>
                              <w:sz w:val="22"/>
                            </w:rPr>
                            <w:t xml:space="preserve"> —</w:t>
                          </w:r>
                        </w:p>
                      </w:txbxContent>
                    </wps:txbx>
                    <wps:bodyPr lIns="0" tIns="0" rIns="0" bIns="0" upright="1"/>
                  </wps:wsp>
                </a:graphicData>
              </a:graphic>
            </wp:anchor>
          </w:drawing>
        </mc:Choice>
        <mc:Fallback>
          <w:pict>
            <v:shape id="文本框 1" o:spid="_x0000_s1026" o:spt="202" type="#_x0000_t202" style="position:absolute;left:0pt;margin-left:78.2pt;margin-top:759.95pt;height:14.6pt;width:46.65pt;mso-position-horizontal-relative:page;mso-position-vertical-relative:page;z-index:-251657216;mso-width-relative:page;mso-height-relative:page;" filled="f" stroked="f" coordsize="21600,21600" o:gfxdata="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QI8NoAAAANAQAADwAAAAAAAAABACAAAAAiAAAAZHJzL2Rvd25yZXYueG1sUEsB&#10;AhQAFAAAAAgAh07iQDbpFbC6AQAAcQMAAA4AAAAAAAAAAQAgAAAAKQEAAGRycy9lMm9Eb2MueG1s&#10;UEsFBgAAAAAGAAYAWQEAAFUFAAAAAA==&#10;">
              <v:fill on="f" focussize="0,0"/>
              <v:stroke on="f"/>
              <v:imagedata o:title=""/>
              <o:lock v:ext="edit" aspectratio="f"/>
              <v:textbox inset="0mm,0mm,0mm,0mm">
                <w:txbxContent>
                  <w:p>
                    <w:pPr>
                      <w:spacing w:line="272" w:lineRule="exact"/>
                      <w:ind w:left="20"/>
                    </w:pPr>
                    <w:r>
                      <w:rPr>
                        <w:sz w:val="22"/>
                      </w:rPr>
                      <w:t xml:space="preserve">— </w:t>
                    </w:r>
                    <w:r>
                      <w:fldChar w:fldCharType="begin"/>
                    </w:r>
                    <w:r>
                      <w:rPr>
                        <w:sz w:val="22"/>
                      </w:rPr>
                      <w:instrText xml:space="preserve"> PAGE </w:instrText>
                    </w:r>
                    <w:r>
                      <w:fldChar w:fldCharType="separate"/>
                    </w:r>
                    <w:r>
                      <w:t>30</w:t>
                    </w:r>
                    <w:r>
                      <w:fldChar w:fldCharType="end"/>
                    </w:r>
                    <w:r>
                      <w:rPr>
                        <w:sz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WViZmM2NDlkYzdlYzRlNjIzZDM2M2QzMThkNjAifQ=="/>
  </w:docVars>
  <w:rsids>
    <w:rsidRoot w:val="006F45CF"/>
    <w:rsid w:val="000305D2"/>
    <w:rsid w:val="000859D3"/>
    <w:rsid w:val="00121566"/>
    <w:rsid w:val="001221F6"/>
    <w:rsid w:val="001320CE"/>
    <w:rsid w:val="0015048D"/>
    <w:rsid w:val="001735B3"/>
    <w:rsid w:val="00173956"/>
    <w:rsid w:val="001954EE"/>
    <w:rsid w:val="001965FE"/>
    <w:rsid w:val="001B6275"/>
    <w:rsid w:val="001E3A53"/>
    <w:rsid w:val="001F010B"/>
    <w:rsid w:val="001F5441"/>
    <w:rsid w:val="0020501B"/>
    <w:rsid w:val="002121EF"/>
    <w:rsid w:val="002163F6"/>
    <w:rsid w:val="00216784"/>
    <w:rsid w:val="00216CAE"/>
    <w:rsid w:val="0023281C"/>
    <w:rsid w:val="00251AD6"/>
    <w:rsid w:val="00263624"/>
    <w:rsid w:val="002719DC"/>
    <w:rsid w:val="002A0B1B"/>
    <w:rsid w:val="002D3383"/>
    <w:rsid w:val="002D6775"/>
    <w:rsid w:val="002D6F43"/>
    <w:rsid w:val="002E045C"/>
    <w:rsid w:val="002E129C"/>
    <w:rsid w:val="002E49CD"/>
    <w:rsid w:val="002E5D18"/>
    <w:rsid w:val="002F6FCC"/>
    <w:rsid w:val="0033798B"/>
    <w:rsid w:val="00362598"/>
    <w:rsid w:val="00397606"/>
    <w:rsid w:val="003B6359"/>
    <w:rsid w:val="003C7092"/>
    <w:rsid w:val="003D2E75"/>
    <w:rsid w:val="003F4E9B"/>
    <w:rsid w:val="00405133"/>
    <w:rsid w:val="00421D5A"/>
    <w:rsid w:val="00450B02"/>
    <w:rsid w:val="00460687"/>
    <w:rsid w:val="00482AA1"/>
    <w:rsid w:val="004906B7"/>
    <w:rsid w:val="00496CE2"/>
    <w:rsid w:val="004A3977"/>
    <w:rsid w:val="004E29CC"/>
    <w:rsid w:val="004F6D8D"/>
    <w:rsid w:val="00500189"/>
    <w:rsid w:val="0050729B"/>
    <w:rsid w:val="005215CB"/>
    <w:rsid w:val="005218A1"/>
    <w:rsid w:val="00557B60"/>
    <w:rsid w:val="00565A81"/>
    <w:rsid w:val="00596719"/>
    <w:rsid w:val="005C7216"/>
    <w:rsid w:val="00601EF5"/>
    <w:rsid w:val="006169A2"/>
    <w:rsid w:val="006222C4"/>
    <w:rsid w:val="006249F0"/>
    <w:rsid w:val="006331C7"/>
    <w:rsid w:val="00635ECE"/>
    <w:rsid w:val="00642814"/>
    <w:rsid w:val="006A4A7E"/>
    <w:rsid w:val="006E6963"/>
    <w:rsid w:val="006F45CF"/>
    <w:rsid w:val="006F775F"/>
    <w:rsid w:val="00726BD0"/>
    <w:rsid w:val="00754AF2"/>
    <w:rsid w:val="007646D7"/>
    <w:rsid w:val="00770A93"/>
    <w:rsid w:val="007F411C"/>
    <w:rsid w:val="007F513C"/>
    <w:rsid w:val="0080164E"/>
    <w:rsid w:val="00884F32"/>
    <w:rsid w:val="008B0430"/>
    <w:rsid w:val="008B73EA"/>
    <w:rsid w:val="008C7D46"/>
    <w:rsid w:val="008D44CB"/>
    <w:rsid w:val="008F5030"/>
    <w:rsid w:val="00911240"/>
    <w:rsid w:val="0091323C"/>
    <w:rsid w:val="00942795"/>
    <w:rsid w:val="00951AA8"/>
    <w:rsid w:val="00960FF4"/>
    <w:rsid w:val="00973C2A"/>
    <w:rsid w:val="00973D53"/>
    <w:rsid w:val="00A023A0"/>
    <w:rsid w:val="00A50164"/>
    <w:rsid w:val="00A75051"/>
    <w:rsid w:val="00AB4D6D"/>
    <w:rsid w:val="00AD1F10"/>
    <w:rsid w:val="00AF7DE4"/>
    <w:rsid w:val="00B25DE7"/>
    <w:rsid w:val="00B37FF0"/>
    <w:rsid w:val="00B56134"/>
    <w:rsid w:val="00B81774"/>
    <w:rsid w:val="00C06E7F"/>
    <w:rsid w:val="00C824CA"/>
    <w:rsid w:val="00C8616D"/>
    <w:rsid w:val="00C8661A"/>
    <w:rsid w:val="00CC697C"/>
    <w:rsid w:val="00CE55C3"/>
    <w:rsid w:val="00D407C7"/>
    <w:rsid w:val="00D46ACE"/>
    <w:rsid w:val="00D645F9"/>
    <w:rsid w:val="00DD3B3E"/>
    <w:rsid w:val="00DF1987"/>
    <w:rsid w:val="00E20C2D"/>
    <w:rsid w:val="00E26A2A"/>
    <w:rsid w:val="00E2704B"/>
    <w:rsid w:val="00E47794"/>
    <w:rsid w:val="00EA56FE"/>
    <w:rsid w:val="00EC03F6"/>
    <w:rsid w:val="00EC0C2F"/>
    <w:rsid w:val="00ED702B"/>
    <w:rsid w:val="00F031B7"/>
    <w:rsid w:val="00F03FBE"/>
    <w:rsid w:val="00F05800"/>
    <w:rsid w:val="00F130C3"/>
    <w:rsid w:val="00F5264F"/>
    <w:rsid w:val="00F61A8A"/>
    <w:rsid w:val="00F73B67"/>
    <w:rsid w:val="00FB0D93"/>
    <w:rsid w:val="00FC06BD"/>
    <w:rsid w:val="00FD7701"/>
    <w:rsid w:val="00FE7AA1"/>
    <w:rsid w:val="024E3586"/>
    <w:rsid w:val="02A27114"/>
    <w:rsid w:val="0DD158E9"/>
    <w:rsid w:val="13981213"/>
    <w:rsid w:val="1DD61CD6"/>
    <w:rsid w:val="1F14479B"/>
    <w:rsid w:val="220566B3"/>
    <w:rsid w:val="2A8B3B52"/>
    <w:rsid w:val="2B8259E3"/>
    <w:rsid w:val="2C6A77E1"/>
    <w:rsid w:val="46E35573"/>
    <w:rsid w:val="478A7D0F"/>
    <w:rsid w:val="55293C6F"/>
    <w:rsid w:val="5625122A"/>
    <w:rsid w:val="5CE44731"/>
    <w:rsid w:val="6BCE5876"/>
    <w:rsid w:val="70521925"/>
    <w:rsid w:val="717B5AE0"/>
    <w:rsid w:val="76925E08"/>
    <w:rsid w:val="7AF4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spacing w:before="100" w:beforeAutospacing="1" w:after="100" w:afterAutospacing="1"/>
      <w:outlineLvl w:val="0"/>
    </w:pPr>
    <w:rPr>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semiHidden/>
    <w:unhideWhenUsed/>
    <w:qFormat/>
    <w:uiPriority w:val="99"/>
  </w:style>
  <w:style w:type="paragraph" w:styleId="4">
    <w:name w:val="Body Text"/>
    <w:basedOn w:val="1"/>
    <w:link w:val="27"/>
    <w:qFormat/>
    <w:uiPriority w:val="1"/>
    <w:pPr>
      <w:widowControl w:val="0"/>
      <w:autoSpaceDE w:val="0"/>
      <w:autoSpaceDN w:val="0"/>
    </w:pPr>
    <w:rPr>
      <w:sz w:val="29"/>
      <w:szCs w:val="29"/>
      <w:lang w:val="zh-CN" w:bidi="zh-CN"/>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100" w:beforeAutospacing="1" w:after="100" w:afterAutospacing="1"/>
    </w:pPr>
  </w:style>
  <w:style w:type="paragraph" w:styleId="9">
    <w:name w:val="annotation subject"/>
    <w:basedOn w:val="3"/>
    <w:next w:val="3"/>
    <w:link w:val="32"/>
    <w:semiHidden/>
    <w:unhideWhenUsed/>
    <w:qFormat/>
    <w:uiPriority w:val="99"/>
    <w:rPr>
      <w:b/>
      <w:bCs/>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none"/>
    </w:rPr>
  </w:style>
  <w:style w:type="character" w:styleId="15">
    <w:name w:val="annotation reference"/>
    <w:basedOn w:val="11"/>
    <w:semiHidden/>
    <w:unhideWhenUsed/>
    <w:uiPriority w:val="99"/>
    <w:rPr>
      <w:sz w:val="21"/>
      <w:szCs w:val="21"/>
    </w:rPr>
  </w:style>
  <w:style w:type="character" w:customStyle="1" w:styleId="16">
    <w:name w:val="页眉 字符"/>
    <w:basedOn w:val="11"/>
    <w:link w:val="7"/>
    <w:qFormat/>
    <w:uiPriority w:val="99"/>
    <w:rPr>
      <w:rFonts w:ascii="宋体" w:hAnsi="宋体" w:eastAsia="宋体" w:cs="宋体"/>
      <w:kern w:val="0"/>
      <w:sz w:val="18"/>
      <w:szCs w:val="18"/>
    </w:rPr>
  </w:style>
  <w:style w:type="character" w:customStyle="1" w:styleId="17">
    <w:name w:val="页脚 字符"/>
    <w:basedOn w:val="11"/>
    <w:link w:val="6"/>
    <w:qFormat/>
    <w:uiPriority w:val="99"/>
    <w:rPr>
      <w:rFonts w:ascii="宋体" w:hAnsi="宋体" w:eastAsia="宋体" w:cs="宋体"/>
      <w:kern w:val="0"/>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5"/>
    <w:semiHidden/>
    <w:qFormat/>
    <w:uiPriority w:val="99"/>
    <w:rPr>
      <w:rFonts w:ascii="宋体" w:hAnsi="宋体" w:eastAsia="宋体" w:cs="宋体"/>
      <w:kern w:val="0"/>
      <w:sz w:val="18"/>
      <w:szCs w:val="18"/>
    </w:rPr>
  </w:style>
  <w:style w:type="character" w:customStyle="1" w:styleId="20">
    <w:name w:val="标题 1 字符"/>
    <w:basedOn w:val="11"/>
    <w:link w:val="2"/>
    <w:qFormat/>
    <w:uiPriority w:val="9"/>
    <w:rPr>
      <w:rFonts w:ascii="宋体" w:hAnsi="宋体" w:eastAsia="宋体" w:cs="宋体"/>
      <w:b/>
      <w:bCs/>
      <w:kern w:val="36"/>
      <w:sz w:val="48"/>
      <w:szCs w:val="48"/>
    </w:rPr>
  </w:style>
  <w:style w:type="character" w:customStyle="1" w:styleId="21">
    <w:name w:val="rich_media_meta"/>
    <w:basedOn w:val="11"/>
    <w:qFormat/>
    <w:uiPriority w:val="0"/>
  </w:style>
  <w:style w:type="character" w:customStyle="1" w:styleId="22">
    <w:name w:val="sns_opr_gap"/>
    <w:basedOn w:val="11"/>
    <w:qFormat/>
    <w:uiPriority w:val="0"/>
  </w:style>
  <w:style w:type="character" w:customStyle="1" w:styleId="23">
    <w:name w:val="sns_opr_num"/>
    <w:basedOn w:val="11"/>
    <w:qFormat/>
    <w:uiPriority w:val="0"/>
  </w:style>
  <w:style w:type="paragraph" w:customStyle="1" w:styleId="24">
    <w:name w:val="列出段落1"/>
    <w:basedOn w:val="1"/>
    <w:qFormat/>
    <w:uiPriority w:val="0"/>
    <w:pPr>
      <w:ind w:firstLine="420" w:firstLineChars="200"/>
    </w:pPr>
    <w:rPr>
      <w:rFonts w:ascii="Calibri" w:hAnsi="Calibri" w:cs="Times New Roman"/>
      <w:kern w:val="2"/>
      <w:sz w:val="21"/>
      <w:szCs w:val="22"/>
    </w:rPr>
  </w:style>
  <w:style w:type="character" w:customStyle="1" w:styleId="25">
    <w:name w:val="fontstyle01"/>
    <w:basedOn w:val="11"/>
    <w:qFormat/>
    <w:uiPriority w:val="0"/>
    <w:rPr>
      <w:rFonts w:hint="eastAsia" w:ascii="黑体" w:hAnsi="黑体" w:eastAsia="黑体"/>
      <w:color w:val="000000"/>
      <w:sz w:val="44"/>
      <w:szCs w:val="44"/>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字符"/>
    <w:basedOn w:val="11"/>
    <w:link w:val="4"/>
    <w:qFormat/>
    <w:uiPriority w:val="1"/>
    <w:rPr>
      <w:rFonts w:ascii="宋体" w:hAnsi="宋体" w:eastAsia="宋体" w:cs="宋体"/>
      <w:kern w:val="0"/>
      <w:sz w:val="29"/>
      <w:szCs w:val="29"/>
      <w:lang w:val="zh-CN" w:bidi="zh-CN"/>
    </w:rPr>
  </w:style>
  <w:style w:type="paragraph" w:customStyle="1" w:styleId="28">
    <w:name w:val="标题 11"/>
    <w:basedOn w:val="1"/>
    <w:qFormat/>
    <w:uiPriority w:val="1"/>
    <w:pPr>
      <w:widowControl w:val="0"/>
      <w:autoSpaceDE w:val="0"/>
      <w:autoSpaceDN w:val="0"/>
      <w:spacing w:before="54"/>
      <w:ind w:right="118"/>
      <w:jc w:val="center"/>
      <w:outlineLvl w:val="1"/>
    </w:pPr>
    <w:rPr>
      <w:sz w:val="36"/>
      <w:szCs w:val="36"/>
      <w:lang w:val="zh-CN" w:bidi="zh-CN"/>
    </w:rPr>
  </w:style>
  <w:style w:type="paragraph" w:customStyle="1" w:styleId="29">
    <w:name w:val="Table Paragraph"/>
    <w:basedOn w:val="1"/>
    <w:qFormat/>
    <w:uiPriority w:val="1"/>
    <w:pPr>
      <w:widowControl w:val="0"/>
      <w:autoSpaceDE w:val="0"/>
      <w:autoSpaceDN w:val="0"/>
      <w:spacing w:before="14"/>
      <w:ind w:left="105"/>
    </w:pPr>
    <w:rPr>
      <w:sz w:val="22"/>
      <w:szCs w:val="22"/>
      <w:lang w:val="zh-CN" w:bidi="zh-CN"/>
    </w:rPr>
  </w:style>
  <w:style w:type="paragraph" w:customStyle="1" w:styleId="30">
    <w:name w:val="Revision"/>
    <w:hidden/>
    <w:unhideWhenUsed/>
    <w:qFormat/>
    <w:uiPriority w:val="99"/>
    <w:rPr>
      <w:rFonts w:ascii="宋体" w:hAnsi="宋体" w:eastAsia="宋体" w:cs="宋体"/>
      <w:sz w:val="24"/>
      <w:szCs w:val="24"/>
      <w:lang w:val="en-US" w:eastAsia="zh-CN" w:bidi="ar-SA"/>
    </w:rPr>
  </w:style>
  <w:style w:type="character" w:customStyle="1" w:styleId="31">
    <w:name w:val="批注文字 字符"/>
    <w:basedOn w:val="11"/>
    <w:link w:val="3"/>
    <w:semiHidden/>
    <w:qFormat/>
    <w:uiPriority w:val="99"/>
    <w:rPr>
      <w:rFonts w:ascii="宋体" w:hAnsi="宋体" w:eastAsia="宋体" w:cs="宋体"/>
      <w:sz w:val="24"/>
      <w:szCs w:val="24"/>
    </w:rPr>
  </w:style>
  <w:style w:type="character" w:customStyle="1" w:styleId="32">
    <w:name w:val="批注主题 字符"/>
    <w:basedOn w:val="31"/>
    <w:link w:val="9"/>
    <w:semiHidden/>
    <w:qFormat/>
    <w:uiPriority w:val="9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B2164-92C2-4BAC-8E74-FDCFB85010A7}">
  <ds:schemaRefs/>
</ds:datastoreItem>
</file>

<file path=docProps/app.xml><?xml version="1.0" encoding="utf-8"?>
<Properties xmlns="http://schemas.openxmlformats.org/officeDocument/2006/extended-properties" xmlns:vt="http://schemas.openxmlformats.org/officeDocument/2006/docPropsVTypes">
  <Template>Normal</Template>
  <Pages>4</Pages>
  <Words>2272</Words>
  <Characters>2422</Characters>
  <Lines>17</Lines>
  <Paragraphs>5</Paragraphs>
  <TotalTime>8</TotalTime>
  <ScaleCrop>false</ScaleCrop>
  <LinksUpToDate>false</LinksUpToDate>
  <CharactersWithSpaces>2478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2022-11-17T09:49:00Z</dcterms:created>
  <dc:creator>hm</dc:creator>
  <cp:lastModifiedBy>同乐</cp:lastModifiedBy>
  <cp:lastPrinted>2019-10-10T09:15:00Z</cp:lastPrinted>
  <dcterms:modified xsi:type="dcterms:W3CDTF">2023-06-15T09:11:27Z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A1D293F59D38428290D62E14F41188AE_13</vt:lpwstr>
  </property>
</Properties>
</file>