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44D" w:rsidRDefault="0065144D" w:rsidP="0065144D">
      <w:pPr>
        <w:widowControl w:val="0"/>
        <w:jc w:val="center"/>
        <w:rPr>
          <w:rFonts w:ascii="仿宋" w:eastAsia="仿宋" w:hAnsi="仿宋" w:cs="Times New Roman" w:hint="eastAsia"/>
          <w:b/>
          <w:bCs/>
          <w:color w:val="000000" w:themeColor="text1"/>
          <w:kern w:val="2"/>
          <w:sz w:val="24"/>
          <w:szCs w:val="24"/>
        </w:rPr>
      </w:pPr>
      <w:r>
        <w:rPr>
          <w:rFonts w:ascii="仿宋" w:eastAsia="仿宋" w:hAnsi="仿宋" w:cs="Times New Roman" w:hint="eastAsia"/>
          <w:b/>
          <w:bCs/>
          <w:color w:val="000000" w:themeColor="text1"/>
          <w:kern w:val="2"/>
          <w:sz w:val="24"/>
          <w:szCs w:val="24"/>
        </w:rPr>
        <w:t>集合资产管理计划交易类申请书（产品版）</w:t>
      </w:r>
    </w:p>
    <w:tbl>
      <w:tblPr>
        <w:tblpPr w:leftFromText="180" w:rightFromText="180" w:vertAnchor="text" w:horzAnchor="margin" w:tblpXSpec="center" w:tblpY="80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2852"/>
        <w:gridCol w:w="1945"/>
        <w:gridCol w:w="3425"/>
      </w:tblGrid>
      <w:tr w:rsidR="007042C0" w:rsidTr="007042C0">
        <w:trPr>
          <w:cantSplit/>
        </w:trPr>
        <w:tc>
          <w:tcPr>
            <w:tcW w:w="11057" w:type="dxa"/>
            <w:gridSpan w:val="5"/>
            <w:tcBorders>
              <w:top w:val="nil"/>
              <w:left w:val="nil"/>
              <w:right w:val="nil"/>
            </w:tcBorders>
            <w:vAlign w:val="center"/>
          </w:tcPr>
          <w:p w:rsidR="007042C0" w:rsidRDefault="007042C0" w:rsidP="007042C0">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业务类型</w:t>
            </w:r>
          </w:p>
        </w:tc>
      </w:tr>
      <w:tr w:rsidR="007042C0" w:rsidTr="007042C0">
        <w:trPr>
          <w:cantSplit/>
          <w:trHeight w:val="315"/>
        </w:trPr>
        <w:tc>
          <w:tcPr>
            <w:tcW w:w="11057" w:type="dxa"/>
            <w:gridSpan w:val="5"/>
            <w:vAlign w:val="center"/>
          </w:tcPr>
          <w:p w:rsidR="007042C0" w:rsidRDefault="007042C0" w:rsidP="007042C0">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认购□</w:t>
            </w:r>
            <w:r>
              <w:rPr>
                <w:rFonts w:ascii="仿宋" w:eastAsia="仿宋" w:hAnsi="仿宋" w:cs="Times New Roman"/>
                <w:color w:val="000000" w:themeColor="text1"/>
                <w:kern w:val="2"/>
              </w:rPr>
              <w:t xml:space="preserve">        申购□       </w:t>
            </w:r>
            <w:r>
              <w:rPr>
                <w:rFonts w:ascii="仿宋" w:eastAsia="仿宋" w:hAnsi="仿宋" w:cs="Times New Roman" w:hint="eastAsia"/>
                <w:color w:val="000000" w:themeColor="text1"/>
                <w:kern w:val="2"/>
              </w:rPr>
              <w:t>赎回□</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转换□</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变更分红□</w:t>
            </w:r>
          </w:p>
        </w:tc>
      </w:tr>
      <w:tr w:rsidR="007042C0" w:rsidTr="007042C0">
        <w:trPr>
          <w:cantSplit/>
          <w:trHeight w:val="345"/>
        </w:trPr>
        <w:tc>
          <w:tcPr>
            <w:tcW w:w="11057" w:type="dxa"/>
            <w:gridSpan w:val="5"/>
            <w:tcBorders>
              <w:left w:val="nil"/>
              <w:bottom w:val="single" w:sz="4" w:space="0" w:color="auto"/>
              <w:right w:val="nil"/>
            </w:tcBorders>
            <w:vAlign w:val="center"/>
          </w:tcPr>
          <w:p w:rsidR="007042C0" w:rsidRDefault="007042C0" w:rsidP="007042C0">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产品认</w:t>
            </w:r>
            <w:r>
              <w:rPr>
                <w:rFonts w:ascii="仿宋" w:eastAsia="仿宋" w:hAnsi="仿宋" w:cs="Times New Roman"/>
                <w:b/>
                <w:bCs/>
                <w:color w:val="000000" w:themeColor="text1"/>
                <w:kern w:val="2"/>
              </w:rPr>
              <w:t>/申购、转换的重要提示（请填写）</w:t>
            </w:r>
          </w:p>
        </w:tc>
      </w:tr>
      <w:tr w:rsidR="007042C0" w:rsidTr="007042C0">
        <w:trPr>
          <w:cantSplit/>
          <w:trHeight w:val="3682"/>
        </w:trPr>
        <w:tc>
          <w:tcPr>
            <w:tcW w:w="11057" w:type="dxa"/>
            <w:gridSpan w:val="5"/>
            <w:tcBorders>
              <w:left w:val="single" w:sz="4" w:space="0" w:color="auto"/>
              <w:right w:val="single" w:sz="4" w:space="0" w:color="auto"/>
            </w:tcBorders>
            <w:vAlign w:val="center"/>
          </w:tcPr>
          <w:p w:rsidR="007042C0" w:rsidRDefault="007042C0" w:rsidP="007042C0">
            <w:pPr>
              <w:widowControl w:val="0"/>
              <w:jc w:val="both"/>
              <w:rPr>
                <w:rFonts w:ascii="仿宋" w:eastAsia="仿宋" w:hAnsi="仿宋" w:cs="Times New Roman" w:hint="eastAsia"/>
                <w:color w:val="000000" w:themeColor="text1"/>
                <w:kern w:val="2"/>
              </w:rPr>
            </w:pPr>
            <w:r>
              <w:rPr>
                <w:rFonts w:ascii="仿宋" w:eastAsia="仿宋" w:hAnsi="仿宋" w:cs="Times New Roman" w:hint="eastAsia"/>
                <w:bCs/>
                <w:color w:val="000000" w:themeColor="text1"/>
                <w:kern w:val="2"/>
              </w:rPr>
              <w:t>本人</w:t>
            </w:r>
            <w:r>
              <w:rPr>
                <w:rFonts w:ascii="仿宋" w:eastAsia="仿宋" w:hAnsi="仿宋" w:cs="Times New Roman"/>
                <w:bCs/>
                <w:color w:val="000000" w:themeColor="text1"/>
                <w:kern w:val="2"/>
              </w:rPr>
              <w:t>/</w:t>
            </w:r>
            <w:r>
              <w:rPr>
                <w:rFonts w:ascii="仿宋" w:eastAsia="仿宋" w:hAnsi="仿宋" w:cs="Times New Roman" w:hint="eastAsia"/>
                <w:bCs/>
                <w:color w:val="000000" w:themeColor="text1"/>
                <w:kern w:val="2"/>
              </w:rPr>
              <w:t>机构</w:t>
            </w:r>
            <w:r>
              <w:rPr>
                <w:rFonts w:ascii="仿宋" w:eastAsia="仿宋" w:hAnsi="仿宋" w:cs="Times New Roman" w:hint="eastAsia"/>
                <w:color w:val="000000" w:themeColor="text1"/>
                <w:kern w:val="2"/>
              </w:rPr>
              <w:t>在贵公司的提示下，已经审慎考虑自身的风险承受能力。在此确认：</w:t>
            </w:r>
          </w:p>
          <w:p w:rsidR="007042C0" w:rsidRDefault="007042C0" w:rsidP="007042C0">
            <w:pPr>
              <w:widowControl w:val="0"/>
              <w:ind w:firstLineChars="200" w:firstLine="402"/>
              <w:jc w:val="both"/>
              <w:rPr>
                <w:rFonts w:ascii="仿宋" w:eastAsia="仿宋" w:hAnsi="仿宋" w:cs="Times New Roman" w:hint="eastAsia"/>
                <w:color w:val="000000" w:themeColor="text1"/>
                <w:kern w:val="2"/>
              </w:rPr>
            </w:pPr>
            <w:r>
              <w:rPr>
                <w:rFonts w:ascii="仿宋" w:eastAsia="仿宋" w:hAnsi="仿宋" w:cs="Times New Roman" w:hint="eastAsia"/>
                <w:b/>
                <w:bCs/>
                <w:color w:val="000000" w:themeColor="text1"/>
                <w:kern w:val="2"/>
              </w:rPr>
              <w:t>您是否为专业投资者：</w:t>
            </w:r>
            <w:r>
              <w:rPr>
                <w:rFonts w:ascii="仿宋" w:eastAsia="仿宋" w:hAnsi="仿宋" w:cs="Times New Roman"/>
                <w:b/>
                <w:bCs/>
                <w:color w:val="000000" w:themeColor="text1"/>
                <w:kern w:val="2"/>
              </w:rPr>
              <w:t xml:space="preserve"> </w:t>
            </w:r>
            <w:r>
              <w:rPr>
                <w:rFonts w:ascii="仿宋" w:eastAsia="仿宋" w:hAnsi="仿宋" w:cs="Times New Roman" w:hint="eastAsia"/>
                <w:b/>
                <w:bCs/>
                <w:color w:val="000000" w:themeColor="text1"/>
                <w:kern w:val="2"/>
              </w:rPr>
              <w:t>□是</w:t>
            </w:r>
            <w:r>
              <w:rPr>
                <w:rFonts w:ascii="仿宋" w:eastAsia="仿宋" w:hAnsi="仿宋" w:cs="Times New Roman"/>
                <w:b/>
                <w:bCs/>
                <w:color w:val="000000" w:themeColor="text1"/>
                <w:kern w:val="2"/>
              </w:rPr>
              <w:t xml:space="preserve">  </w:t>
            </w:r>
            <w:r>
              <w:rPr>
                <w:rFonts w:ascii="仿宋" w:eastAsia="仿宋" w:hAnsi="仿宋" w:cs="Times New Roman" w:hint="eastAsia"/>
                <w:b/>
                <w:bCs/>
                <w:color w:val="000000" w:themeColor="text1"/>
                <w:kern w:val="2"/>
              </w:rPr>
              <w:t>□否（如选择是，则风险承受能力等级可不填）</w:t>
            </w:r>
          </w:p>
          <w:p w:rsidR="007042C0" w:rsidRDefault="007042C0" w:rsidP="007042C0">
            <w:pPr>
              <w:keepLines/>
              <w:widowControl w:val="0"/>
              <w:snapToGrid w:val="0"/>
              <w:spacing w:line="276" w:lineRule="auto"/>
              <w:ind w:firstLineChars="200" w:firstLine="402"/>
              <w:jc w:val="both"/>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您的风险承受能力等级为：</w:t>
            </w:r>
          </w:p>
          <w:p w:rsidR="007042C0" w:rsidRDefault="007042C0" w:rsidP="007042C0">
            <w:pPr>
              <w:keepLines/>
              <w:widowControl w:val="0"/>
              <w:snapToGrid w:val="0"/>
              <w:spacing w:line="276" w:lineRule="auto"/>
              <w:ind w:firstLineChars="200" w:firstLine="402"/>
              <w:jc w:val="both"/>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□激进型（</w:t>
            </w:r>
            <w:r>
              <w:rPr>
                <w:rFonts w:ascii="仿宋" w:eastAsia="仿宋" w:hAnsi="仿宋" w:cs="Times New Roman"/>
                <w:b/>
                <w:color w:val="000000" w:themeColor="text1"/>
                <w:kern w:val="2"/>
              </w:rPr>
              <w:t>C5</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□积极型（</w:t>
            </w:r>
            <w:r>
              <w:rPr>
                <w:rFonts w:ascii="仿宋" w:eastAsia="仿宋" w:hAnsi="仿宋" w:cs="Times New Roman"/>
                <w:b/>
                <w:color w:val="000000" w:themeColor="text1"/>
                <w:kern w:val="2"/>
              </w:rPr>
              <w:t>C4</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□稳健型</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C3</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□谨慎型</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C2</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□保守型（</w:t>
            </w:r>
            <w:r>
              <w:rPr>
                <w:rFonts w:ascii="仿宋" w:eastAsia="仿宋" w:hAnsi="仿宋" w:cs="Times New Roman"/>
                <w:b/>
                <w:color w:val="000000" w:themeColor="text1"/>
                <w:kern w:val="2"/>
              </w:rPr>
              <w:t>C1</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□保守型</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C1</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（最低类别）</w:t>
            </w:r>
          </w:p>
          <w:p w:rsidR="007042C0" w:rsidRDefault="007042C0" w:rsidP="007042C0">
            <w:pPr>
              <w:keepLines/>
              <w:widowControl w:val="0"/>
              <w:snapToGrid w:val="0"/>
              <w:spacing w:line="276" w:lineRule="auto"/>
              <w:ind w:firstLineChars="196" w:firstLine="394"/>
              <w:jc w:val="both"/>
              <w:rPr>
                <w:rFonts w:ascii="仿宋" w:eastAsia="仿宋" w:hAnsi="仿宋" w:cs="Times New Roman" w:hint="eastAsia"/>
                <w:b/>
                <w:color w:val="000000" w:themeColor="text1"/>
                <w:kern w:val="2"/>
                <w:u w:val="single"/>
              </w:rPr>
            </w:pPr>
            <w:proofErr w:type="gramStart"/>
            <w:r>
              <w:rPr>
                <w:rFonts w:ascii="仿宋" w:eastAsia="仿宋" w:hAnsi="仿宋" w:cs="Times New Roman" w:hint="eastAsia"/>
                <w:b/>
                <w:color w:val="000000" w:themeColor="text1"/>
                <w:kern w:val="2"/>
              </w:rPr>
              <w:t>您拟投资</w:t>
            </w:r>
            <w:proofErr w:type="gramEnd"/>
            <w:r>
              <w:rPr>
                <w:rFonts w:ascii="仿宋" w:eastAsia="仿宋" w:hAnsi="仿宋" w:cs="Times New Roman" w:hint="eastAsia"/>
                <w:b/>
                <w:color w:val="000000" w:themeColor="text1"/>
                <w:kern w:val="2"/>
              </w:rPr>
              <w:t>的金融产品的风险等级为：□高风险（</w:t>
            </w:r>
            <w:r>
              <w:rPr>
                <w:rFonts w:ascii="仿宋" w:eastAsia="仿宋" w:hAnsi="仿宋" w:cs="Times New Roman"/>
                <w:b/>
                <w:color w:val="000000" w:themeColor="text1"/>
                <w:kern w:val="2"/>
              </w:rPr>
              <w:t>R5</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□中高风险</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R4</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□中风险</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R3</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□中低风险（</w:t>
            </w:r>
            <w:r>
              <w:rPr>
                <w:rFonts w:ascii="仿宋" w:eastAsia="仿宋" w:hAnsi="仿宋" w:cs="Times New Roman"/>
                <w:b/>
                <w:color w:val="000000" w:themeColor="text1"/>
                <w:kern w:val="2"/>
              </w:rPr>
              <w:t>R2</w:t>
            </w:r>
            <w:r>
              <w:rPr>
                <w:rFonts w:ascii="仿宋" w:eastAsia="仿宋" w:hAnsi="仿宋" w:cs="Times New Roman" w:hint="eastAsia"/>
                <w:b/>
                <w:color w:val="000000" w:themeColor="text1"/>
                <w:kern w:val="2"/>
              </w:rPr>
              <w:t>）</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□低风险（</w:t>
            </w:r>
            <w:r>
              <w:rPr>
                <w:rFonts w:ascii="仿宋" w:eastAsia="仿宋" w:hAnsi="仿宋" w:cs="Times New Roman"/>
                <w:b/>
                <w:color w:val="000000" w:themeColor="text1"/>
                <w:kern w:val="2"/>
              </w:rPr>
              <w:t>R1</w:t>
            </w:r>
            <w:r>
              <w:rPr>
                <w:rFonts w:ascii="仿宋" w:eastAsia="仿宋" w:hAnsi="仿宋" w:cs="Times New Roman" w:hint="eastAsia"/>
                <w:b/>
                <w:color w:val="000000" w:themeColor="text1"/>
                <w:kern w:val="2"/>
              </w:rPr>
              <w:t>）</w:t>
            </w:r>
          </w:p>
          <w:p w:rsidR="007042C0" w:rsidRDefault="007042C0" w:rsidP="007042C0">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您的风险承受能力与所购买资产管理计划的风险等级：□匹配</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□不匹配</w:t>
            </w:r>
          </w:p>
          <w:p w:rsidR="007042C0" w:rsidRDefault="007042C0" w:rsidP="007042C0">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如您所购买的资产管理计划风险等级超过您自身的风险承受能力，您选择：□继续提交申请</w:t>
            </w:r>
            <w:r>
              <w:rPr>
                <w:rFonts w:ascii="仿宋" w:eastAsia="仿宋" w:hAnsi="仿宋" w:cs="Times New Roman"/>
                <w:color w:val="000000" w:themeColor="text1"/>
                <w:kern w:val="2"/>
              </w:rPr>
              <w:t xml:space="preserve"> □撤销申请 </w:t>
            </w:r>
          </w:p>
          <w:p w:rsidR="007042C0" w:rsidRDefault="007042C0" w:rsidP="007042C0">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本人</w:t>
            </w:r>
            <w:r>
              <w:rPr>
                <w:rFonts w:ascii="仿宋" w:eastAsia="仿宋" w:hAnsi="仿宋" w:cs="Times New Roman"/>
                <w:b/>
                <w:bCs/>
                <w:color w:val="000000" w:themeColor="text1"/>
                <w:kern w:val="2"/>
              </w:rPr>
              <w:t>/</w:t>
            </w:r>
            <w:r>
              <w:rPr>
                <w:rFonts w:ascii="仿宋" w:eastAsia="仿宋" w:hAnsi="仿宋" w:cs="Times New Roman" w:hint="eastAsia"/>
                <w:b/>
                <w:bCs/>
                <w:color w:val="000000" w:themeColor="text1"/>
                <w:kern w:val="2"/>
              </w:rPr>
              <w:t>机构已了解此次认</w:t>
            </w:r>
            <w:r>
              <w:rPr>
                <w:rFonts w:ascii="仿宋" w:eastAsia="仿宋" w:hAnsi="仿宋" w:cs="Times New Roman"/>
                <w:b/>
                <w:bCs/>
                <w:color w:val="000000" w:themeColor="text1"/>
                <w:kern w:val="2"/>
              </w:rPr>
              <w:t>/申购的</w:t>
            </w:r>
            <w:r>
              <w:rPr>
                <w:rFonts w:ascii="仿宋" w:eastAsia="仿宋" w:hAnsi="仿宋" w:cs="Times New Roman" w:hint="eastAsia"/>
                <w:b/>
                <w:color w:val="000000" w:themeColor="text1"/>
                <w:kern w:val="2"/>
              </w:rPr>
              <w:t>资产管理计划</w:t>
            </w:r>
            <w:r>
              <w:rPr>
                <w:rFonts w:ascii="仿宋" w:eastAsia="仿宋" w:hAnsi="仿宋" w:cs="Times New Roman" w:hint="eastAsia"/>
                <w:b/>
                <w:bCs/>
                <w:color w:val="000000" w:themeColor="text1"/>
                <w:kern w:val="2"/>
              </w:rPr>
              <w:t>的风险等级与本机构风险偏好，管理人、销售机构已经进行充分的信息披露和产品讲解，本人</w:t>
            </w:r>
            <w:r>
              <w:rPr>
                <w:rFonts w:ascii="仿宋" w:eastAsia="仿宋" w:hAnsi="仿宋" w:cs="Times New Roman"/>
                <w:b/>
                <w:bCs/>
                <w:color w:val="000000" w:themeColor="text1"/>
                <w:kern w:val="2"/>
              </w:rPr>
              <w:t>/机构已详细阅读产品合同及风险揭示书。经审慎考虑，本人/机构选择签署集合资产管理计划的合同及风险揭示书并继续本次交易，自行承担相应的投资风险。</w:t>
            </w:r>
          </w:p>
          <w:p w:rsidR="007042C0" w:rsidRDefault="007042C0" w:rsidP="007042C0">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投资资金是否为贷款、发行债券等筹集的非自有资金：</w:t>
            </w:r>
            <w:r>
              <w:rPr>
                <w:rFonts w:ascii="仿宋" w:eastAsia="仿宋" w:hAnsi="仿宋" w:cs="Times New Roman"/>
                <w:color w:val="000000" w:themeColor="text1"/>
                <w:kern w:val="2"/>
              </w:rPr>
              <w:t xml:space="preserve">  □否    □是，请说明 </w:t>
            </w:r>
            <w:r>
              <w:rPr>
                <w:rFonts w:ascii="仿宋" w:eastAsia="仿宋" w:hAnsi="仿宋" w:cs="Times New Roman"/>
                <w:color w:val="000000" w:themeColor="text1"/>
                <w:kern w:val="2"/>
                <w:u w:val="single"/>
              </w:rPr>
              <w:t xml:space="preserve">          </w:t>
            </w:r>
          </w:p>
        </w:tc>
      </w:tr>
      <w:tr w:rsidR="007042C0" w:rsidTr="007042C0">
        <w:trPr>
          <w:cantSplit/>
          <w:trHeight w:val="382"/>
        </w:trPr>
        <w:tc>
          <w:tcPr>
            <w:tcW w:w="11057" w:type="dxa"/>
            <w:gridSpan w:val="5"/>
            <w:tcBorders>
              <w:left w:val="nil"/>
              <w:right w:val="nil"/>
            </w:tcBorders>
            <w:vAlign w:val="center"/>
          </w:tcPr>
          <w:p w:rsidR="007042C0" w:rsidRDefault="007042C0" w:rsidP="007042C0">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客户及产品资料</w:t>
            </w:r>
          </w:p>
        </w:tc>
      </w:tr>
      <w:tr w:rsidR="007042C0" w:rsidTr="007042C0">
        <w:trPr>
          <w:cantSplit/>
        </w:trPr>
        <w:tc>
          <w:tcPr>
            <w:tcW w:w="2835" w:type="dxa"/>
            <w:gridSpan w:val="2"/>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账户名称</w:t>
            </w:r>
          </w:p>
        </w:tc>
        <w:tc>
          <w:tcPr>
            <w:tcW w:w="2852"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c>
          <w:tcPr>
            <w:tcW w:w="1945" w:type="dxa"/>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证件号码</w:t>
            </w:r>
          </w:p>
        </w:tc>
        <w:tc>
          <w:tcPr>
            <w:tcW w:w="3425"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r>
      <w:tr w:rsidR="007042C0" w:rsidTr="007042C0">
        <w:trPr>
          <w:cantSplit/>
        </w:trPr>
        <w:tc>
          <w:tcPr>
            <w:tcW w:w="2835" w:type="dxa"/>
            <w:gridSpan w:val="2"/>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基金账号</w:t>
            </w:r>
          </w:p>
        </w:tc>
        <w:tc>
          <w:tcPr>
            <w:tcW w:w="2852"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c>
          <w:tcPr>
            <w:tcW w:w="1945" w:type="dxa"/>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交易账号</w:t>
            </w:r>
          </w:p>
        </w:tc>
        <w:tc>
          <w:tcPr>
            <w:tcW w:w="3425"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r>
      <w:tr w:rsidR="007042C0" w:rsidTr="007042C0">
        <w:trPr>
          <w:cantSplit/>
        </w:trPr>
        <w:tc>
          <w:tcPr>
            <w:tcW w:w="2835" w:type="dxa"/>
            <w:gridSpan w:val="2"/>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经办人</w:t>
            </w:r>
          </w:p>
        </w:tc>
        <w:tc>
          <w:tcPr>
            <w:tcW w:w="2852"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c>
          <w:tcPr>
            <w:tcW w:w="1945" w:type="dxa"/>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经办人证件号码</w:t>
            </w:r>
          </w:p>
        </w:tc>
        <w:tc>
          <w:tcPr>
            <w:tcW w:w="3425"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r>
      <w:tr w:rsidR="007042C0" w:rsidTr="007042C0">
        <w:trPr>
          <w:cantSplit/>
        </w:trPr>
        <w:tc>
          <w:tcPr>
            <w:tcW w:w="2835" w:type="dxa"/>
            <w:gridSpan w:val="2"/>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集合计划代码</w:t>
            </w:r>
          </w:p>
        </w:tc>
        <w:tc>
          <w:tcPr>
            <w:tcW w:w="2852"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c>
          <w:tcPr>
            <w:tcW w:w="1945" w:type="dxa"/>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集合计划名称</w:t>
            </w:r>
          </w:p>
        </w:tc>
        <w:tc>
          <w:tcPr>
            <w:tcW w:w="3425" w:type="dxa"/>
            <w:vAlign w:val="center"/>
          </w:tcPr>
          <w:p w:rsidR="007042C0" w:rsidRDefault="007042C0" w:rsidP="007042C0">
            <w:pPr>
              <w:widowControl w:val="0"/>
              <w:jc w:val="both"/>
              <w:rPr>
                <w:rFonts w:ascii="仿宋" w:eastAsia="仿宋" w:hAnsi="仿宋" w:cs="Times New Roman" w:hint="eastAsia"/>
                <w:color w:val="000000" w:themeColor="text1"/>
                <w:kern w:val="2"/>
              </w:rPr>
            </w:pPr>
          </w:p>
        </w:tc>
      </w:tr>
      <w:tr w:rsidR="007042C0" w:rsidTr="007042C0">
        <w:trPr>
          <w:cantSplit/>
        </w:trPr>
        <w:tc>
          <w:tcPr>
            <w:tcW w:w="11057" w:type="dxa"/>
            <w:gridSpan w:val="5"/>
            <w:tcBorders>
              <w:top w:val="single" w:sz="4" w:space="0" w:color="auto"/>
              <w:left w:val="nil"/>
              <w:bottom w:val="single" w:sz="4" w:space="0" w:color="auto"/>
              <w:right w:val="nil"/>
            </w:tcBorders>
            <w:vAlign w:val="center"/>
          </w:tcPr>
          <w:p w:rsidR="007042C0" w:rsidRDefault="007042C0" w:rsidP="007042C0">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业务类型</w:t>
            </w:r>
          </w:p>
          <w:p w:rsidR="007042C0" w:rsidRDefault="007042C0" w:rsidP="007042C0">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w:t>
            </w:r>
            <w:r>
              <w:rPr>
                <w:rFonts w:ascii="仿宋" w:eastAsia="仿宋" w:hAnsi="仿宋" w:cs="Times New Roman" w:hint="eastAsia"/>
                <w:b/>
                <w:bCs/>
                <w:color w:val="000000" w:themeColor="text1"/>
                <w:kern w:val="2"/>
              </w:rPr>
              <w:t>认</w:t>
            </w:r>
            <w:r>
              <w:rPr>
                <w:rFonts w:ascii="仿宋" w:eastAsia="仿宋" w:hAnsi="仿宋" w:cs="Times New Roman"/>
                <w:b/>
                <w:bCs/>
                <w:color w:val="000000" w:themeColor="text1"/>
                <w:kern w:val="2"/>
              </w:rPr>
              <w:t>/申购</w:t>
            </w:r>
          </w:p>
        </w:tc>
      </w:tr>
      <w:tr w:rsidR="007042C0" w:rsidTr="007042C0">
        <w:trPr>
          <w:cantSplit/>
          <w:trHeight w:val="1059"/>
        </w:trPr>
        <w:tc>
          <w:tcPr>
            <w:tcW w:w="1418" w:type="dxa"/>
            <w:tcBorders>
              <w:top w:val="single" w:sz="4" w:space="0" w:color="auto"/>
            </w:tcBorders>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投资金额</w:t>
            </w:r>
          </w:p>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color w:val="000000" w:themeColor="text1"/>
                <w:kern w:val="2"/>
              </w:rPr>
              <w:t>(大小写)</w:t>
            </w:r>
          </w:p>
        </w:tc>
        <w:tc>
          <w:tcPr>
            <w:tcW w:w="9639" w:type="dxa"/>
            <w:gridSpan w:val="4"/>
            <w:tcBorders>
              <w:top w:val="single" w:sz="4" w:space="0" w:color="auto"/>
            </w:tcBorders>
            <w:vAlign w:val="center"/>
          </w:tcPr>
          <w:p w:rsidR="007042C0" w:rsidRDefault="007042C0" w:rsidP="007042C0">
            <w:pPr>
              <w:widowControl w:val="0"/>
              <w:rPr>
                <w:rFonts w:ascii="仿宋" w:eastAsia="仿宋" w:hAnsi="仿宋" w:cs="Times New Roman" w:hint="eastAsia"/>
                <w:color w:val="000000" w:themeColor="text1"/>
                <w:kern w:val="2"/>
                <w:u w:val="single"/>
              </w:rPr>
            </w:pPr>
            <w:r>
              <w:rPr>
                <w:rFonts w:ascii="仿宋" w:eastAsia="仿宋" w:hAnsi="仿宋" w:cs="Times New Roman" w:hint="eastAsia"/>
                <w:color w:val="000000" w:themeColor="text1"/>
                <w:kern w:val="2"/>
              </w:rPr>
              <w:t>金额小写：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rPr>
              <w:t>元</w:t>
            </w:r>
          </w:p>
          <w:p w:rsidR="007042C0" w:rsidRPr="0065144D" w:rsidRDefault="007042C0" w:rsidP="007042C0">
            <w:pPr>
              <w:widowControl w:val="0"/>
              <w:jc w:val="both"/>
              <w:rPr>
                <w:rFonts w:ascii="仿宋" w:eastAsia="仿宋" w:hAnsi="仿宋" w:cs="Times New Roman" w:hint="eastAsia"/>
                <w:color w:val="000000" w:themeColor="text1"/>
                <w:kern w:val="2"/>
                <w:u w:val="single"/>
              </w:rPr>
            </w:pPr>
            <w:r>
              <w:rPr>
                <w:rFonts w:ascii="仿宋" w:eastAsia="仿宋" w:hAnsi="仿宋" w:cs="Times New Roman" w:hint="eastAsia"/>
                <w:color w:val="000000" w:themeColor="text1"/>
                <w:kern w:val="2"/>
              </w:rPr>
              <w:t>金额大写</w:t>
            </w:r>
            <w:r>
              <w:rPr>
                <w:rFonts w:ascii="仿宋" w:eastAsia="仿宋" w:hAnsi="仿宋" w:cs="Times New Roman" w:hint="eastAsia"/>
                <w:bCs/>
                <w:color w:val="000000" w:themeColor="text1"/>
                <w:kern w:val="2"/>
              </w:rPr>
              <w:t>：</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w:t>
            </w:r>
          </w:p>
        </w:tc>
      </w:tr>
      <w:tr w:rsidR="007042C0" w:rsidTr="007042C0">
        <w:trPr>
          <w:cantSplit/>
          <w:trHeight w:val="301"/>
        </w:trPr>
        <w:tc>
          <w:tcPr>
            <w:tcW w:w="11057" w:type="dxa"/>
            <w:gridSpan w:val="5"/>
            <w:tcBorders>
              <w:top w:val="single" w:sz="4" w:space="0" w:color="auto"/>
              <w:left w:val="nil"/>
              <w:bottom w:val="single" w:sz="4" w:space="0" w:color="auto"/>
              <w:right w:val="nil"/>
            </w:tcBorders>
            <w:vAlign w:val="center"/>
          </w:tcPr>
          <w:p w:rsidR="007042C0" w:rsidRDefault="007042C0" w:rsidP="007042C0">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w:t>
            </w:r>
            <w:r>
              <w:rPr>
                <w:rFonts w:ascii="仿宋" w:eastAsia="仿宋" w:hAnsi="仿宋" w:cs="Times New Roman" w:hint="eastAsia"/>
                <w:b/>
                <w:bCs/>
                <w:color w:val="000000" w:themeColor="text1"/>
                <w:kern w:val="2"/>
              </w:rPr>
              <w:t>赎回</w:t>
            </w:r>
            <w:r>
              <w:rPr>
                <w:rFonts w:ascii="仿宋" w:eastAsia="仿宋" w:hAnsi="仿宋" w:cs="Times New Roman"/>
                <w:b/>
                <w:bCs/>
                <w:color w:val="000000" w:themeColor="text1"/>
                <w:kern w:val="2"/>
              </w:rPr>
              <w:t xml:space="preserve"> </w:t>
            </w:r>
          </w:p>
        </w:tc>
      </w:tr>
      <w:tr w:rsidR="007042C0" w:rsidTr="007042C0">
        <w:trPr>
          <w:cantSplit/>
          <w:trHeight w:val="1968"/>
        </w:trPr>
        <w:tc>
          <w:tcPr>
            <w:tcW w:w="1418" w:type="dxa"/>
            <w:tcBorders>
              <w:top w:val="single" w:sz="4" w:space="0" w:color="auto"/>
            </w:tcBorders>
            <w:vAlign w:val="center"/>
          </w:tcPr>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份额</w:t>
            </w:r>
          </w:p>
          <w:p w:rsidR="007042C0" w:rsidRDefault="007042C0" w:rsidP="007042C0">
            <w:pPr>
              <w:widowControl w:val="0"/>
              <w:jc w:val="center"/>
              <w:rPr>
                <w:rFonts w:ascii="仿宋" w:eastAsia="仿宋" w:hAnsi="仿宋" w:cs="Times New Roman" w:hint="eastAsia"/>
                <w:color w:val="000000" w:themeColor="text1"/>
                <w:kern w:val="2"/>
              </w:rPr>
            </w:pPr>
            <w:r>
              <w:rPr>
                <w:rFonts w:ascii="仿宋" w:eastAsia="仿宋" w:hAnsi="仿宋" w:cs="Times New Roman"/>
                <w:color w:val="000000" w:themeColor="text1"/>
                <w:kern w:val="2"/>
              </w:rPr>
              <w:t>(大小写)</w:t>
            </w:r>
          </w:p>
        </w:tc>
        <w:tc>
          <w:tcPr>
            <w:tcW w:w="9639" w:type="dxa"/>
            <w:gridSpan w:val="4"/>
            <w:tcBorders>
              <w:top w:val="single" w:sz="4" w:space="0" w:color="auto"/>
            </w:tcBorders>
            <w:vAlign w:val="center"/>
          </w:tcPr>
          <w:p w:rsidR="007042C0" w:rsidRDefault="007042C0" w:rsidP="007042C0">
            <w:pPr>
              <w:widowControl w:val="0"/>
              <w:spacing w:before="100"/>
              <w:jc w:val="both"/>
              <w:rPr>
                <w:rFonts w:ascii="仿宋" w:eastAsia="仿宋" w:hAnsi="仿宋" w:cs="Times New Roman" w:hint="eastAsia"/>
                <w:color w:val="000000" w:themeColor="text1"/>
                <w:kern w:val="2"/>
                <w:u w:val="single"/>
              </w:rPr>
            </w:pPr>
            <w:r>
              <w:rPr>
                <w:rFonts w:ascii="仿宋" w:eastAsia="仿宋" w:hAnsi="仿宋" w:cs="Times New Roman" w:hint="eastAsia"/>
                <w:bCs/>
                <w:color w:val="000000" w:themeColor="text1"/>
                <w:kern w:val="2"/>
              </w:rPr>
              <w:t>份额小写：</w:t>
            </w:r>
            <w:r>
              <w:rPr>
                <w:rFonts w:ascii="仿宋" w:eastAsia="仿宋" w:hAnsi="仿宋" w:cs="Times New Roman"/>
                <w:bCs/>
                <w:color w:val="000000" w:themeColor="text1"/>
                <w:kern w:val="2"/>
                <w:u w:val="single"/>
              </w:rPr>
              <w:t xml:space="preserve">                           </w:t>
            </w:r>
            <w:r>
              <w:rPr>
                <w:rFonts w:ascii="仿宋" w:eastAsia="仿宋" w:hAnsi="仿宋" w:cs="Times New Roman" w:hint="eastAsia"/>
                <w:color w:val="000000" w:themeColor="text1"/>
                <w:kern w:val="2"/>
              </w:rPr>
              <w:t>份</w:t>
            </w:r>
          </w:p>
          <w:p w:rsidR="007042C0" w:rsidRDefault="007042C0" w:rsidP="007042C0">
            <w:pPr>
              <w:widowControl w:val="0"/>
              <w:spacing w:before="100"/>
              <w:jc w:val="both"/>
              <w:rPr>
                <w:rFonts w:ascii="仿宋" w:eastAsia="仿宋" w:hAnsi="仿宋" w:cs="Times New Roman" w:hint="eastAsia"/>
                <w:bCs/>
                <w:color w:val="000000" w:themeColor="text1"/>
                <w:kern w:val="2"/>
              </w:rPr>
            </w:pPr>
            <w:r>
              <w:rPr>
                <w:rFonts w:ascii="仿宋" w:eastAsia="仿宋" w:hAnsi="仿宋" w:cs="Times New Roman" w:hint="eastAsia"/>
                <w:bCs/>
                <w:color w:val="000000" w:themeColor="text1"/>
                <w:kern w:val="2"/>
              </w:rPr>
              <w:t>份额大写：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w:t>
            </w:r>
            <w:r>
              <w:rPr>
                <w:rFonts w:ascii="仿宋" w:eastAsia="仿宋" w:hAnsi="仿宋" w:cs="Times New Roman"/>
                <w:color w:val="000000" w:themeColor="text1"/>
                <w:kern w:val="2"/>
                <w:u w:val="single"/>
              </w:rPr>
              <w:t xml:space="preserve">     份</w:t>
            </w:r>
          </w:p>
          <w:p w:rsidR="007042C0" w:rsidRDefault="007042C0" w:rsidP="007042C0">
            <w:pPr>
              <w:widowControl w:val="0"/>
              <w:jc w:val="both"/>
              <w:rPr>
                <w:rFonts w:ascii="仿宋" w:eastAsia="仿宋" w:hAnsi="仿宋" w:cs="Times New Roman" w:hint="eastAsia"/>
                <w:color w:val="000000" w:themeColor="text1"/>
                <w:kern w:val="2"/>
              </w:rPr>
            </w:pPr>
            <w:r>
              <w:rPr>
                <w:rFonts w:ascii="仿宋" w:eastAsia="仿宋" w:hAnsi="仿宋" w:cs="Times New Roman" w:hint="eastAsia"/>
                <w:b/>
                <w:bCs/>
                <w:color w:val="000000" w:themeColor="text1"/>
                <w:kern w:val="2"/>
              </w:rPr>
              <w:t>若发生巨额赎回，未兑现部分将：</w:t>
            </w:r>
            <w:r>
              <w:rPr>
                <w:rFonts w:ascii="仿宋" w:eastAsia="仿宋" w:hAnsi="仿宋" w:cs="Times New Roman" w:hint="eastAsia"/>
                <w:bCs/>
                <w:color w:val="000000" w:themeColor="text1"/>
                <w:kern w:val="2"/>
              </w:rPr>
              <w:t>□撤销赎回申请</w:t>
            </w:r>
            <w:r>
              <w:rPr>
                <w:rFonts w:ascii="仿宋" w:eastAsia="仿宋" w:hAnsi="仿宋" w:cs="Times New Roman"/>
                <w:bCs/>
                <w:color w:val="000000" w:themeColor="text1"/>
                <w:kern w:val="2"/>
              </w:rPr>
              <w:t xml:space="preserve">  </w:t>
            </w:r>
            <w:r>
              <w:rPr>
                <w:rFonts w:ascii="仿宋" w:eastAsia="仿宋" w:hAnsi="仿宋" w:cs="Times New Roman" w:hint="eastAsia"/>
                <w:bCs/>
                <w:color w:val="000000" w:themeColor="text1"/>
                <w:kern w:val="2"/>
              </w:rPr>
              <w:t>□顺延至下一开放日办理（若未选择，默认为撤销赎回申请）</w:t>
            </w:r>
          </w:p>
        </w:tc>
      </w:tr>
    </w:tbl>
    <w:p w:rsidR="0065144D" w:rsidRPr="0065144D" w:rsidRDefault="0065144D" w:rsidP="0065144D">
      <w:pPr>
        <w:widowControl w:val="0"/>
        <w:rPr>
          <w:rFonts w:ascii="仿宋" w:eastAsia="仿宋" w:hAnsi="仿宋" w:cs="Times New Roman" w:hint="eastAsia"/>
          <w:b/>
          <w:bCs/>
          <w:color w:val="000000" w:themeColor="text1"/>
          <w:kern w:val="2"/>
          <w:sz w:val="24"/>
          <w:szCs w:val="24"/>
        </w:rPr>
      </w:pPr>
      <w:r>
        <w:rPr>
          <w:rFonts w:ascii="仿宋" w:eastAsia="仿宋" w:hAnsi="仿宋" w:cs="Times New Roman" w:hint="eastAsia"/>
          <w:b/>
          <w:bCs/>
          <w:color w:val="000000" w:themeColor="text1"/>
          <w:kern w:val="2"/>
        </w:rPr>
        <w:t>西部证券资产管理有限公司提醒您在填写本表前详细阅读本公司所管理的集合资产管理</w:t>
      </w:r>
      <w:proofErr w:type="gramStart"/>
      <w:r>
        <w:rPr>
          <w:rFonts w:ascii="仿宋" w:eastAsia="仿宋" w:hAnsi="仿宋" w:cs="Times New Roman" w:hint="eastAsia"/>
          <w:b/>
          <w:bCs/>
          <w:color w:val="000000" w:themeColor="text1"/>
          <w:kern w:val="2"/>
        </w:rPr>
        <w:t>计合同</w:t>
      </w:r>
      <w:proofErr w:type="gramEnd"/>
      <w:r>
        <w:rPr>
          <w:rFonts w:ascii="仿宋" w:eastAsia="仿宋" w:hAnsi="仿宋" w:cs="Times New Roman" w:hint="eastAsia"/>
          <w:b/>
          <w:bCs/>
          <w:color w:val="000000" w:themeColor="text1"/>
          <w:kern w:val="2"/>
        </w:rPr>
        <w:t>及风险揭示书等文件。</w:t>
      </w:r>
    </w:p>
    <w:tbl>
      <w:tblPr>
        <w:tblW w:w="11057"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639"/>
      </w:tblGrid>
      <w:tr w:rsidR="0065144D" w:rsidTr="007042C0">
        <w:trPr>
          <w:cantSplit/>
        </w:trPr>
        <w:tc>
          <w:tcPr>
            <w:tcW w:w="11057" w:type="dxa"/>
            <w:gridSpan w:val="2"/>
            <w:tcBorders>
              <w:top w:val="nil"/>
              <w:left w:val="nil"/>
              <w:bottom w:val="single" w:sz="4" w:space="0" w:color="auto"/>
              <w:right w:val="nil"/>
            </w:tcBorders>
            <w:vAlign w:val="center"/>
          </w:tcPr>
          <w:p w:rsidR="0065144D" w:rsidRDefault="0065144D" w:rsidP="0058178C">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w:t>
            </w:r>
            <w:r>
              <w:rPr>
                <w:rFonts w:ascii="仿宋" w:eastAsia="仿宋" w:hAnsi="仿宋" w:cs="Times New Roman" w:hint="eastAsia"/>
                <w:b/>
                <w:bCs/>
                <w:color w:val="000000" w:themeColor="text1"/>
                <w:kern w:val="2"/>
              </w:rPr>
              <w:t>产品转换</w:t>
            </w:r>
          </w:p>
        </w:tc>
      </w:tr>
      <w:tr w:rsidR="0065144D" w:rsidTr="007042C0">
        <w:trPr>
          <w:cantSplit/>
          <w:trHeight w:val="1989"/>
        </w:trPr>
        <w:tc>
          <w:tcPr>
            <w:tcW w:w="1418" w:type="dxa"/>
            <w:tcBorders>
              <w:top w:val="single" w:sz="4" w:space="0" w:color="auto"/>
              <w:bottom w:val="single" w:sz="4" w:space="0" w:color="auto"/>
            </w:tcBorders>
            <w:vAlign w:val="center"/>
          </w:tcPr>
          <w:p w:rsidR="0065144D" w:rsidRDefault="0065144D" w:rsidP="0065144D">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份额</w:t>
            </w:r>
          </w:p>
          <w:p w:rsidR="0065144D" w:rsidRDefault="0065144D" w:rsidP="0065144D">
            <w:pPr>
              <w:widowControl w:val="0"/>
              <w:jc w:val="center"/>
              <w:rPr>
                <w:rFonts w:ascii="仿宋" w:eastAsia="仿宋" w:hAnsi="仿宋" w:cs="Times New Roman" w:hint="eastAsia"/>
                <w:color w:val="000000" w:themeColor="text1"/>
                <w:kern w:val="2"/>
              </w:rPr>
            </w:pPr>
            <w:r>
              <w:rPr>
                <w:rFonts w:ascii="仿宋" w:eastAsia="仿宋" w:hAnsi="仿宋" w:cs="Times New Roman"/>
                <w:color w:val="000000" w:themeColor="text1"/>
                <w:kern w:val="2"/>
              </w:rPr>
              <w:t>(大小写)</w:t>
            </w:r>
          </w:p>
        </w:tc>
        <w:tc>
          <w:tcPr>
            <w:tcW w:w="9639" w:type="dxa"/>
            <w:tcBorders>
              <w:top w:val="single" w:sz="4" w:space="0" w:color="auto"/>
              <w:bottom w:val="single" w:sz="4" w:space="0" w:color="auto"/>
            </w:tcBorders>
            <w:vAlign w:val="center"/>
          </w:tcPr>
          <w:p w:rsidR="0065144D" w:rsidRDefault="0065144D" w:rsidP="0058178C">
            <w:pPr>
              <w:widowControl w:val="0"/>
              <w:adjustRightInd w:val="0"/>
              <w:snapToGrid w:val="0"/>
              <w:spacing w:beforeLines="25" w:before="78"/>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转出产品代码：</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rPr>
              <w:t>转出产品名称：</w:t>
            </w:r>
            <w:r>
              <w:rPr>
                <w:rFonts w:ascii="仿宋" w:eastAsia="仿宋" w:hAnsi="仿宋" w:cs="Times New Roman"/>
                <w:color w:val="000000" w:themeColor="text1"/>
                <w:kern w:val="2"/>
                <w:u w:val="single"/>
              </w:rPr>
              <w:t xml:space="preserve">                                      </w:t>
            </w:r>
          </w:p>
          <w:p w:rsidR="0065144D" w:rsidRDefault="0065144D" w:rsidP="0058178C">
            <w:pPr>
              <w:widowControl w:val="0"/>
              <w:adjustRightInd w:val="0"/>
              <w:snapToGrid w:val="0"/>
              <w:jc w:val="both"/>
              <w:rPr>
                <w:rFonts w:ascii="仿宋" w:eastAsia="仿宋" w:hAnsi="仿宋" w:cs="Times New Roman" w:hint="eastAsia"/>
                <w:color w:val="000000" w:themeColor="text1"/>
                <w:kern w:val="2"/>
                <w:u w:val="single"/>
              </w:rPr>
            </w:pPr>
            <w:r>
              <w:rPr>
                <w:rFonts w:ascii="仿宋" w:eastAsia="仿宋" w:hAnsi="仿宋" w:cs="Times New Roman" w:hint="eastAsia"/>
                <w:color w:val="000000" w:themeColor="text1"/>
                <w:kern w:val="2"/>
              </w:rPr>
              <w:t>转入产品代码：</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rPr>
              <w:t>转入产品名称：</w:t>
            </w:r>
            <w:r>
              <w:rPr>
                <w:rFonts w:ascii="仿宋" w:eastAsia="仿宋" w:hAnsi="仿宋" w:cs="Times New Roman"/>
                <w:color w:val="000000" w:themeColor="text1"/>
                <w:kern w:val="2"/>
                <w:u w:val="single"/>
              </w:rPr>
              <w:t xml:space="preserve">                                      </w:t>
            </w:r>
          </w:p>
          <w:p w:rsidR="0065144D" w:rsidRDefault="0065144D" w:rsidP="0058178C">
            <w:pPr>
              <w:widowControl w:val="0"/>
              <w:jc w:val="both"/>
              <w:rPr>
                <w:rFonts w:ascii="仿宋" w:eastAsia="仿宋" w:hAnsi="仿宋" w:cs="Times New Roman" w:hint="eastAsia"/>
                <w:bCs/>
                <w:color w:val="000000" w:themeColor="text1"/>
                <w:kern w:val="2"/>
              </w:rPr>
            </w:pPr>
            <w:r>
              <w:rPr>
                <w:rFonts w:ascii="仿宋" w:eastAsia="仿宋" w:hAnsi="仿宋" w:cs="Times New Roman" w:hint="eastAsia"/>
                <w:bCs/>
                <w:color w:val="000000" w:themeColor="text1"/>
                <w:kern w:val="2"/>
              </w:rPr>
              <w:t>转出份额小写：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份</w:t>
            </w:r>
          </w:p>
          <w:p w:rsidR="0065144D" w:rsidRDefault="0065144D"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bCs/>
                <w:color w:val="000000" w:themeColor="text1"/>
                <w:kern w:val="2"/>
              </w:rPr>
              <w:t>转出份额大写：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份</w:t>
            </w:r>
          </w:p>
        </w:tc>
      </w:tr>
    </w:tbl>
    <w:tbl>
      <w:tblPr>
        <w:tblpPr w:leftFromText="180" w:rightFromText="180" w:vertAnchor="text" w:horzAnchor="margin" w:tblpXSpec="center" w:tblpY="48"/>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2"/>
      </w:tblGrid>
      <w:tr w:rsidR="0065144D" w:rsidTr="007042C0">
        <w:trPr>
          <w:cantSplit/>
          <w:trHeight w:val="4395"/>
        </w:trPr>
        <w:tc>
          <w:tcPr>
            <w:tcW w:w="10492" w:type="dxa"/>
            <w:tcBorders>
              <w:top w:val="nil"/>
              <w:left w:val="nil"/>
              <w:bottom w:val="single" w:sz="4" w:space="0" w:color="auto"/>
              <w:right w:val="nil"/>
            </w:tcBorders>
            <w:vAlign w:val="center"/>
          </w:tcPr>
          <w:p w:rsidR="0065144D" w:rsidRDefault="0065144D" w:rsidP="007042C0">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b/>
                <w:bCs/>
                <w:color w:val="000000" w:themeColor="text1"/>
                <w:kern w:val="2"/>
              </w:rPr>
              <w:lastRenderedPageBreak/>
              <w:t>客户声明</w:t>
            </w:r>
          </w:p>
          <w:tbl>
            <w:tblPr>
              <w:tblStyle w:val="21"/>
              <w:tblW w:w="0" w:type="auto"/>
              <w:tblLayout w:type="fixed"/>
              <w:tblLook w:val="04A0" w:firstRow="1" w:lastRow="0" w:firstColumn="1" w:lastColumn="0" w:noHBand="0" w:noVBand="1"/>
            </w:tblPr>
            <w:tblGrid>
              <w:gridCol w:w="965"/>
              <w:gridCol w:w="8740"/>
            </w:tblGrid>
            <w:tr w:rsidR="0065144D" w:rsidTr="007042C0">
              <w:trPr>
                <w:cantSplit/>
                <w:trHeight w:val="1235"/>
              </w:trPr>
              <w:tc>
                <w:tcPr>
                  <w:tcW w:w="965" w:type="dxa"/>
                  <w:vMerge w:val="restart"/>
                </w:tcPr>
                <w:p w:rsidR="0065144D" w:rsidRDefault="0065144D" w:rsidP="007042C0">
                  <w:pPr>
                    <w:framePr w:hSpace="180" w:wrap="around" w:vAnchor="text" w:hAnchor="margin" w:xAlign="center" w:y="48"/>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购买</w:t>
                  </w:r>
                  <w:r>
                    <w:rPr>
                      <w:rFonts w:ascii="仿宋" w:eastAsia="仿宋" w:hAnsi="仿宋" w:cs="Times New Roman" w:hint="eastAsia"/>
                      <w:bCs/>
                      <w:color w:val="000000" w:themeColor="text1"/>
                      <w:kern w:val="2"/>
                    </w:rPr>
                    <w:t>资产管理计划</w:t>
                  </w:r>
                  <w:r>
                    <w:rPr>
                      <w:rFonts w:ascii="仿宋" w:eastAsia="仿宋" w:hAnsi="仿宋" w:cs="Times New Roman" w:hint="eastAsia"/>
                      <w:color w:val="000000" w:themeColor="text1"/>
                      <w:kern w:val="2"/>
                    </w:rPr>
                    <w:t>客户填</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写</w:t>
                  </w:r>
                </w:p>
              </w:tc>
              <w:tc>
                <w:tcPr>
                  <w:tcW w:w="8740" w:type="dxa"/>
                </w:tcPr>
                <w:p w:rsidR="0065144D" w:rsidRDefault="0065144D" w:rsidP="007042C0">
                  <w:pPr>
                    <w:framePr w:hSpace="180" w:wrap="around" w:vAnchor="text" w:hAnchor="margin" w:xAlign="center" w:y="48"/>
                    <w:widowControl w:val="0"/>
                    <w:ind w:leftChars="50" w:left="100"/>
                    <w:jc w:val="both"/>
                    <w:rPr>
                      <w:rFonts w:ascii="仿宋" w:eastAsia="仿宋" w:hAnsi="仿宋" w:cs="Times New Roman" w:hint="eastAsia"/>
                      <w:b/>
                      <w:color w:val="000000" w:themeColor="text1"/>
                      <w:kern w:val="2"/>
                      <w:u w:val="single"/>
                    </w:rPr>
                  </w:pPr>
                  <w:r>
                    <w:rPr>
                      <w:rFonts w:ascii="仿宋" w:eastAsia="仿宋" w:hAnsi="仿宋" w:cs="Times New Roman" w:hint="eastAsia"/>
                      <w:b/>
                      <w:color w:val="000000" w:themeColor="text1"/>
                      <w:kern w:val="2"/>
                      <w:u w:val="single"/>
                    </w:rPr>
                    <w:t>个人投资者是否为合格投资者：</w:t>
                  </w:r>
                  <w:r>
                    <w:rPr>
                      <w:rFonts w:ascii="仿宋" w:eastAsia="仿宋" w:hAnsi="仿宋" w:cs="Times New Roman"/>
                      <w:b/>
                      <w:color w:val="000000" w:themeColor="text1"/>
                      <w:kern w:val="2"/>
                      <w:u w:val="single"/>
                    </w:rPr>
                    <w:t xml:space="preserve">      </w:t>
                  </w:r>
                  <w:r>
                    <w:rPr>
                      <w:rFonts w:ascii="仿宋" w:eastAsia="仿宋" w:hAnsi="仿宋" w:cs="Times New Roman" w:hint="eastAsia"/>
                      <w:b/>
                      <w:color w:val="000000" w:themeColor="text1"/>
                      <w:kern w:val="2"/>
                      <w:u w:val="single"/>
                    </w:rPr>
                    <w:t>□是</w:t>
                  </w:r>
                  <w:r>
                    <w:rPr>
                      <w:rFonts w:ascii="仿宋" w:eastAsia="仿宋" w:hAnsi="仿宋" w:cs="Times New Roman"/>
                      <w:b/>
                      <w:color w:val="000000" w:themeColor="text1"/>
                      <w:kern w:val="2"/>
                      <w:u w:val="single"/>
                    </w:rPr>
                    <w:t xml:space="preserve"> </w:t>
                  </w:r>
                  <w:r>
                    <w:rPr>
                      <w:rFonts w:ascii="仿宋" w:eastAsia="仿宋" w:hAnsi="仿宋" w:cs="Times New Roman" w:hint="eastAsia"/>
                      <w:b/>
                      <w:color w:val="000000" w:themeColor="text1"/>
                      <w:kern w:val="2"/>
                      <w:u w:val="single"/>
                    </w:rPr>
                    <w:t>□否</w:t>
                  </w:r>
                </w:p>
                <w:p w:rsidR="0065144D" w:rsidRDefault="0065144D" w:rsidP="007042C0">
                  <w:pPr>
                    <w:framePr w:hSpace="180" w:wrap="around" w:vAnchor="text" w:hAnchor="margin" w:xAlign="center" w:y="48"/>
                    <w:widowControl w:val="0"/>
                    <w:jc w:val="both"/>
                    <w:rPr>
                      <w:rFonts w:ascii="仿宋" w:eastAsia="仿宋" w:hAnsi="仿宋" w:cs="Times New Roman" w:hint="eastAsia"/>
                      <w:b/>
                      <w:bCs/>
                      <w:color w:val="000000" w:themeColor="text1"/>
                      <w:kern w:val="2"/>
                    </w:rPr>
                  </w:pPr>
                  <w:r>
                    <w:rPr>
                      <w:rFonts w:ascii="仿宋" w:eastAsia="仿宋" w:hAnsi="仿宋" w:cs="Times New Roman" w:hint="eastAsia"/>
                      <w:bCs/>
                      <w:color w:val="000000" w:themeColor="text1"/>
                      <w:kern w:val="2"/>
                    </w:rPr>
                    <w:t>具有</w:t>
                  </w:r>
                  <w:r>
                    <w:rPr>
                      <w:rFonts w:ascii="仿宋" w:eastAsia="仿宋" w:hAnsi="仿宋" w:cs="Times New Roman"/>
                      <w:bCs/>
                      <w:color w:val="000000" w:themeColor="text1"/>
                      <w:kern w:val="2"/>
                    </w:rPr>
                    <w:t>2年以上投资经历，且满足下列两项条件之一的自然人：最近20个交易</w:t>
                  </w:r>
                  <w:proofErr w:type="gramStart"/>
                  <w:r>
                    <w:rPr>
                      <w:rFonts w:ascii="仿宋" w:eastAsia="仿宋" w:hAnsi="仿宋" w:cs="Times New Roman" w:hint="eastAsia"/>
                      <w:bCs/>
                      <w:color w:val="000000" w:themeColor="text1"/>
                      <w:kern w:val="2"/>
                    </w:rPr>
                    <w:t>日家庭</w:t>
                  </w:r>
                  <w:proofErr w:type="gramEnd"/>
                  <w:r>
                    <w:rPr>
                      <w:rFonts w:ascii="仿宋" w:eastAsia="仿宋" w:hAnsi="仿宋" w:cs="Times New Roman" w:hint="eastAsia"/>
                      <w:bCs/>
                      <w:color w:val="000000" w:themeColor="text1"/>
                      <w:kern w:val="2"/>
                    </w:rPr>
                    <w:t>金融资产不低于</w:t>
                  </w:r>
                  <w:r>
                    <w:rPr>
                      <w:rFonts w:ascii="仿宋" w:eastAsia="仿宋" w:hAnsi="仿宋" w:cs="Times New Roman"/>
                      <w:bCs/>
                      <w:color w:val="000000" w:themeColor="text1"/>
                      <w:kern w:val="2"/>
                    </w:rPr>
                    <w:t>500万元，或者近3年本人年均收入不低于40万元。</w:t>
                  </w:r>
                </w:p>
              </w:tc>
            </w:tr>
            <w:tr w:rsidR="0065144D" w:rsidTr="007042C0">
              <w:trPr>
                <w:cantSplit/>
                <w:trHeight w:val="916"/>
              </w:trPr>
              <w:tc>
                <w:tcPr>
                  <w:tcW w:w="965" w:type="dxa"/>
                  <w:vMerge/>
                </w:tcPr>
                <w:p w:rsidR="0065144D" w:rsidRDefault="0065144D" w:rsidP="007042C0">
                  <w:pPr>
                    <w:framePr w:hSpace="180" w:wrap="around" w:vAnchor="text" w:hAnchor="margin" w:xAlign="center" w:y="48"/>
                    <w:widowControl w:val="0"/>
                    <w:ind w:firstLine="422"/>
                    <w:jc w:val="both"/>
                    <w:rPr>
                      <w:rFonts w:ascii="仿宋" w:eastAsia="仿宋" w:hAnsi="仿宋" w:cs="Times New Roman" w:hint="eastAsia"/>
                      <w:b/>
                      <w:bCs/>
                      <w:color w:val="000000" w:themeColor="text1"/>
                      <w:kern w:val="2"/>
                    </w:rPr>
                  </w:pPr>
                </w:p>
              </w:tc>
              <w:tc>
                <w:tcPr>
                  <w:tcW w:w="8740" w:type="dxa"/>
                </w:tcPr>
                <w:p w:rsidR="0065144D" w:rsidRDefault="0065144D" w:rsidP="007042C0">
                  <w:pPr>
                    <w:framePr w:hSpace="180" w:wrap="around" w:vAnchor="text" w:hAnchor="margin" w:xAlign="center" w:y="48"/>
                    <w:widowControl w:val="0"/>
                    <w:ind w:leftChars="50" w:left="100"/>
                    <w:jc w:val="both"/>
                    <w:rPr>
                      <w:rFonts w:ascii="仿宋" w:eastAsia="仿宋" w:hAnsi="仿宋" w:cs="Times New Roman" w:hint="eastAsia"/>
                      <w:b/>
                      <w:color w:val="000000" w:themeColor="text1"/>
                      <w:kern w:val="2"/>
                      <w:u w:val="single"/>
                    </w:rPr>
                  </w:pPr>
                  <w:r>
                    <w:rPr>
                      <w:rFonts w:ascii="仿宋" w:eastAsia="仿宋" w:hAnsi="仿宋" w:cs="Times New Roman" w:hint="eastAsia"/>
                      <w:b/>
                      <w:color w:val="000000" w:themeColor="text1"/>
                      <w:kern w:val="2"/>
                      <w:u w:val="single"/>
                    </w:rPr>
                    <w:t>机构投资者是否为合格投资者：</w:t>
                  </w:r>
                  <w:r>
                    <w:rPr>
                      <w:rFonts w:ascii="仿宋" w:eastAsia="仿宋" w:hAnsi="仿宋" w:cs="Times New Roman"/>
                      <w:b/>
                      <w:color w:val="000000" w:themeColor="text1"/>
                      <w:kern w:val="2"/>
                      <w:u w:val="single"/>
                    </w:rPr>
                    <w:t xml:space="preserve">      </w:t>
                  </w:r>
                  <w:r>
                    <w:rPr>
                      <w:rFonts w:ascii="仿宋" w:eastAsia="仿宋" w:hAnsi="仿宋" w:cs="Times New Roman" w:hint="eastAsia"/>
                      <w:b/>
                      <w:color w:val="000000" w:themeColor="text1"/>
                      <w:kern w:val="2"/>
                      <w:u w:val="single"/>
                    </w:rPr>
                    <w:t>□是</w:t>
                  </w:r>
                  <w:r>
                    <w:rPr>
                      <w:rFonts w:ascii="仿宋" w:eastAsia="仿宋" w:hAnsi="仿宋" w:cs="Times New Roman"/>
                      <w:b/>
                      <w:color w:val="000000" w:themeColor="text1"/>
                      <w:kern w:val="2"/>
                      <w:u w:val="single"/>
                    </w:rPr>
                    <w:t xml:space="preserve"> </w:t>
                  </w:r>
                  <w:r>
                    <w:rPr>
                      <w:rFonts w:ascii="仿宋" w:eastAsia="仿宋" w:hAnsi="仿宋" w:cs="Times New Roman" w:hint="eastAsia"/>
                      <w:b/>
                      <w:color w:val="000000" w:themeColor="text1"/>
                      <w:kern w:val="2"/>
                      <w:u w:val="single"/>
                    </w:rPr>
                    <w:t>□否</w:t>
                  </w:r>
                </w:p>
                <w:p w:rsidR="0065144D" w:rsidRDefault="0065144D" w:rsidP="007042C0">
                  <w:pPr>
                    <w:framePr w:hSpace="180" w:wrap="around" w:vAnchor="text" w:hAnchor="margin" w:xAlign="center" w:y="48"/>
                    <w:widowControl w:val="0"/>
                    <w:jc w:val="both"/>
                    <w:rPr>
                      <w:rFonts w:ascii="仿宋" w:eastAsia="仿宋" w:hAnsi="仿宋" w:cs="Times New Roman" w:hint="eastAsia"/>
                      <w:bCs/>
                      <w:color w:val="000000" w:themeColor="text1"/>
                      <w:kern w:val="2"/>
                    </w:rPr>
                  </w:pPr>
                  <w:r>
                    <w:rPr>
                      <w:rFonts w:ascii="仿宋" w:eastAsia="仿宋" w:hAnsi="仿宋" w:cs="Times New Roman" w:hint="eastAsia"/>
                      <w:bCs/>
                      <w:color w:val="000000" w:themeColor="text1"/>
                      <w:kern w:val="2"/>
                    </w:rPr>
                    <w:t>（一）最近</w:t>
                  </w:r>
                  <w:r>
                    <w:rPr>
                      <w:rFonts w:ascii="仿宋" w:eastAsia="仿宋" w:hAnsi="仿宋" w:cs="Times New Roman"/>
                      <w:bCs/>
                      <w:color w:val="000000" w:themeColor="text1"/>
                      <w:kern w:val="2"/>
                    </w:rPr>
                    <w:t>1年末净资产不低于1000万元的法人单位；（二）依法设立并接受国务院金融监督管理机构监管的机构；（三）接受国务院金融监督管理机构监管的机构发行的资产管理产品；（四）基本养老金、社会保障基金、企业年金等养老基金，慈善基金等社会公益基金，合格境外机构投资者（QFII）、人民币合格境外机构投资者（RQFII）；（五）中国证监会视为合格投资者的其他情形。</w:t>
                  </w:r>
                </w:p>
              </w:tc>
            </w:tr>
            <w:tr w:rsidR="0065144D" w:rsidTr="007042C0">
              <w:trPr>
                <w:cantSplit/>
                <w:trHeight w:val="2711"/>
              </w:trPr>
              <w:tc>
                <w:tcPr>
                  <w:tcW w:w="9705" w:type="dxa"/>
                  <w:gridSpan w:val="2"/>
                </w:tcPr>
                <w:p w:rsidR="0065144D" w:rsidRDefault="0065144D" w:rsidP="007042C0">
                  <w:pPr>
                    <w:framePr w:hSpace="180" w:wrap="around" w:vAnchor="text" w:hAnchor="margin" w:xAlign="center" w:y="48"/>
                    <w:widowControl w:val="0"/>
                    <w:ind w:firstLineChars="200" w:firstLine="400"/>
                    <w:jc w:val="both"/>
                    <w:rPr>
                      <w:rFonts w:ascii="仿宋" w:eastAsia="仿宋" w:hAnsi="仿宋" w:cs="Times New Roman" w:hint="eastAsia"/>
                      <w:bCs/>
                      <w:color w:val="000000" w:themeColor="text1"/>
                      <w:kern w:val="2"/>
                    </w:rPr>
                  </w:pPr>
                </w:p>
                <w:p w:rsidR="0065144D" w:rsidRDefault="0065144D" w:rsidP="007042C0">
                  <w:pPr>
                    <w:framePr w:hSpace="180" w:wrap="around" w:vAnchor="text" w:hAnchor="margin" w:xAlign="center" w:y="48"/>
                    <w:widowControl w:val="0"/>
                    <w:jc w:val="both"/>
                    <w:rPr>
                      <w:rFonts w:ascii="仿宋" w:eastAsia="仿宋" w:hAnsi="仿宋" w:cs="Times New Roman" w:hint="eastAsia"/>
                      <w:color w:val="000000" w:themeColor="text1"/>
                      <w:kern w:val="2"/>
                    </w:rPr>
                  </w:pPr>
                  <w:r>
                    <w:rPr>
                      <w:rFonts w:ascii="仿宋" w:eastAsia="仿宋" w:hAnsi="仿宋" w:cs="Times New Roman" w:hint="eastAsia"/>
                      <w:bCs/>
                      <w:color w:val="000000" w:themeColor="text1"/>
                      <w:kern w:val="2"/>
                    </w:rPr>
                    <w:t>（1）本机构</w:t>
                  </w:r>
                  <w:r>
                    <w:rPr>
                      <w:rFonts w:ascii="仿宋" w:eastAsia="仿宋" w:hAnsi="仿宋" w:cs="Times New Roman" w:hint="eastAsia"/>
                      <w:color w:val="000000" w:themeColor="text1"/>
                      <w:kern w:val="2"/>
                    </w:rPr>
                    <w:t>已经了解国家有关集合资产管理计划的法律、法规和相关政策，已经认真阅读所涉及的产品合同、产品说明书、风险揭示书和业务规则以及本申请书的条款，保证所提供的资料真实、有效，并自愿遵守相关的规定，履行投资集合资产管理计划的相应义务，认知集合资产管理计划投资的风险并自行承担投资集合资产管理计划的风险，</w:t>
                  </w:r>
                  <w:r>
                    <w:rPr>
                      <w:rFonts w:ascii="仿宋" w:eastAsia="仿宋" w:hAnsi="仿宋" w:cs="Times New Roman"/>
                      <w:color w:val="000000" w:themeColor="text1"/>
                      <w:kern w:val="2"/>
                    </w:rPr>
                    <w:t>承诺认/申购的资金资金来源合法，不违反相关反洗</w:t>
                  </w:r>
                  <w:proofErr w:type="gramStart"/>
                  <w:r>
                    <w:rPr>
                      <w:rFonts w:ascii="仿宋" w:eastAsia="仿宋" w:hAnsi="仿宋" w:cs="Times New Roman"/>
                      <w:color w:val="000000" w:themeColor="text1"/>
                      <w:kern w:val="2"/>
                    </w:rPr>
                    <w:t>钱法律</w:t>
                  </w:r>
                  <w:proofErr w:type="gramEnd"/>
                  <w:r>
                    <w:rPr>
                      <w:rFonts w:ascii="仿宋" w:eastAsia="仿宋" w:hAnsi="仿宋" w:cs="Times New Roman"/>
                      <w:color w:val="000000" w:themeColor="text1"/>
                      <w:kern w:val="2"/>
                    </w:rPr>
                    <w:t>法规规定</w:t>
                  </w:r>
                  <w:r>
                    <w:rPr>
                      <w:rFonts w:ascii="仿宋" w:eastAsia="仿宋" w:hAnsi="仿宋" w:cs="Times New Roman" w:hint="eastAsia"/>
                      <w:color w:val="000000" w:themeColor="text1"/>
                      <w:kern w:val="2"/>
                    </w:rPr>
                    <w:t>。</w:t>
                  </w:r>
                </w:p>
                <w:p w:rsidR="0065144D" w:rsidRDefault="0065144D" w:rsidP="007042C0">
                  <w:pPr>
                    <w:framePr w:hSpace="180" w:wrap="around" w:vAnchor="text" w:hAnchor="margin" w:xAlign="center" w:y="48"/>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（2）本机构承诺具备相应风险识别能力和承担所投资集合资产管理计划风险能力且机构净资产不低于</w:t>
                  </w:r>
                  <w:r>
                    <w:rPr>
                      <w:rFonts w:ascii="仿宋" w:eastAsia="仿宋" w:hAnsi="仿宋" w:cs="Times New Roman"/>
                      <w:color w:val="000000" w:themeColor="text1"/>
                      <w:kern w:val="2"/>
                    </w:rPr>
                    <w:t>1000</w:t>
                  </w:r>
                  <w:r>
                    <w:rPr>
                      <w:rFonts w:ascii="仿宋" w:eastAsia="仿宋" w:hAnsi="仿宋" w:cs="Times New Roman" w:hint="eastAsia"/>
                      <w:color w:val="000000" w:themeColor="text1"/>
                      <w:kern w:val="2"/>
                    </w:rPr>
                    <w:t>万元人民币。</w:t>
                  </w:r>
                </w:p>
                <w:p w:rsidR="0065144D" w:rsidRPr="007042C0" w:rsidRDefault="0065144D" w:rsidP="007042C0">
                  <w:pPr>
                    <w:framePr w:hSpace="180" w:wrap="around" w:vAnchor="text" w:hAnchor="margin" w:xAlign="center" w:y="48"/>
                    <w:rPr>
                      <w:rFonts w:hint="eastAsia"/>
                    </w:rPr>
                  </w:pPr>
                  <w:r>
                    <w:rPr>
                      <w:rFonts w:ascii="仿宋" w:eastAsia="仿宋" w:hAnsi="仿宋" w:cs="Times New Roman" w:hint="eastAsia"/>
                      <w:color w:val="000000" w:themeColor="text1"/>
                      <w:kern w:val="2"/>
                    </w:rPr>
                    <w:t>（3）本人知悉认/申购时，须在申请之日（T日）15:00(认购 17:00)前将申购资金汇至贵司指定的直销专户，若T</w:t>
                  </w:r>
                  <w:proofErr w:type="gramStart"/>
                  <w:r>
                    <w:rPr>
                      <w:rFonts w:ascii="仿宋" w:eastAsia="仿宋" w:hAnsi="仿宋" w:cs="Times New Roman" w:hint="eastAsia"/>
                      <w:color w:val="000000" w:themeColor="text1"/>
                      <w:kern w:val="2"/>
                    </w:rPr>
                    <w:t>日认</w:t>
                  </w:r>
                  <w:proofErr w:type="gramEnd"/>
                  <w:r>
                    <w:rPr>
                      <w:rFonts w:ascii="仿宋" w:eastAsia="仿宋" w:hAnsi="仿宋" w:cs="Times New Roman" w:hint="eastAsia"/>
                      <w:color w:val="000000" w:themeColor="text1"/>
                      <w:kern w:val="2"/>
                    </w:rPr>
                    <w:t>/申购时间后资金到账则视为T+1日交易。</w:t>
                  </w:r>
                </w:p>
              </w:tc>
            </w:tr>
          </w:tbl>
          <w:p w:rsidR="0065144D" w:rsidRDefault="0065144D" w:rsidP="0065144D">
            <w:pPr>
              <w:widowControl w:val="0"/>
              <w:jc w:val="both"/>
              <w:rPr>
                <w:rFonts w:ascii="仿宋" w:eastAsia="仿宋" w:hAnsi="仿宋" w:cs="Times New Roman" w:hint="eastAsia"/>
                <w:b/>
                <w:bCs/>
                <w:color w:val="000000" w:themeColor="text1"/>
                <w:kern w:val="2"/>
              </w:rPr>
            </w:pPr>
          </w:p>
        </w:tc>
      </w:tr>
    </w:tbl>
    <w:p w:rsidR="0065144D" w:rsidRDefault="0065144D" w:rsidP="0065144D">
      <w:pPr>
        <w:widowControl w:val="0"/>
        <w:tabs>
          <w:tab w:val="left" w:pos="510"/>
        </w:tabs>
        <w:snapToGrid w:val="0"/>
        <w:jc w:val="right"/>
        <w:rPr>
          <w:rFonts w:ascii="仿宋" w:eastAsia="仿宋" w:hAnsi="仿宋" w:cs="Times New Roman" w:hint="eastAsia"/>
          <w:color w:val="000000" w:themeColor="text1"/>
          <w:kern w:val="2"/>
        </w:rPr>
      </w:pPr>
    </w:p>
    <w:p w:rsidR="0065144D" w:rsidRDefault="0065144D" w:rsidP="0065144D">
      <w:pPr>
        <w:widowControl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机构投资者加盖预留印鉴：</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法定代表人签章：</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机构授权经办人签章：</w:t>
      </w:r>
    </w:p>
    <w:p w:rsidR="0065144D" w:rsidRDefault="0065144D" w:rsidP="0065144D">
      <w:pPr>
        <w:widowControl w:val="0"/>
        <w:rPr>
          <w:rFonts w:ascii="仿宋" w:eastAsia="仿宋" w:hAnsi="仿宋" w:cs="Times New Roman" w:hint="eastAsia"/>
          <w:color w:val="000000" w:themeColor="text1"/>
          <w:kern w:val="2"/>
        </w:rPr>
      </w:pPr>
    </w:p>
    <w:p w:rsidR="0065144D" w:rsidRDefault="0065144D" w:rsidP="0065144D">
      <w:pPr>
        <w:widowControl w:val="0"/>
        <w:rPr>
          <w:rFonts w:ascii="仿宋" w:eastAsia="仿宋" w:hAnsi="仿宋" w:cs="Times New Roman" w:hint="eastAsia"/>
          <w:color w:val="000000" w:themeColor="text1"/>
          <w:kern w:val="2"/>
        </w:rPr>
      </w:pPr>
    </w:p>
    <w:p w:rsidR="0065144D" w:rsidRDefault="0065144D" w:rsidP="0065144D">
      <w:pPr>
        <w:widowControl w:val="0"/>
        <w:rPr>
          <w:rFonts w:ascii="仿宋" w:eastAsia="仿宋" w:hAnsi="仿宋" w:cs="Times New Roman" w:hint="eastAsia"/>
          <w:color w:val="000000" w:themeColor="text1"/>
          <w:kern w:val="2"/>
        </w:rPr>
      </w:pPr>
    </w:p>
    <w:p w:rsidR="0065144D" w:rsidRDefault="0065144D" w:rsidP="0065144D">
      <w:pPr>
        <w:widowControl w:val="0"/>
        <w:snapToGrid w:val="0"/>
        <w:jc w:val="right"/>
        <w:rPr>
          <w:rFonts w:ascii="仿宋" w:eastAsia="仿宋" w:hAnsi="仿宋" w:cs="Times New Roman" w:hint="eastAsia"/>
          <w:b/>
          <w:color w:val="000000" w:themeColor="text1"/>
          <w:kern w:val="2"/>
        </w:rPr>
      </w:pPr>
      <w:r>
        <w:rPr>
          <w:rFonts w:ascii="仿宋" w:eastAsia="仿宋" w:hAnsi="仿宋" w:cs="Times New Roman" w:hint="eastAsia"/>
          <w:color w:val="000000" w:themeColor="text1"/>
          <w:kern w:val="2"/>
        </w:rPr>
        <w:t>日期：</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年</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月</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w:t>
      </w:r>
    </w:p>
    <w:p w:rsidR="0065144D" w:rsidRDefault="0065144D" w:rsidP="0065144D">
      <w:pPr>
        <w:widowControl w:val="0"/>
        <w:rPr>
          <w:rFonts w:ascii="仿宋" w:eastAsia="仿宋" w:hAnsi="仿宋" w:cs="Times New Roman" w:hint="eastAsia"/>
          <w:color w:val="000000" w:themeColor="text1"/>
          <w:kern w:val="2"/>
        </w:rPr>
      </w:pPr>
    </w:p>
    <w:p w:rsidR="0065144D" w:rsidRDefault="0065144D" w:rsidP="0065144D">
      <w:pPr>
        <w:widowControl w:val="0"/>
        <w:jc w:val="both"/>
        <w:rPr>
          <w:rFonts w:ascii="仿宋" w:eastAsia="仿宋" w:hAnsi="仿宋" w:cs="Times New Roman" w:hint="eastAsia"/>
          <w:b/>
          <w:bCs/>
          <w:color w:val="000000" w:themeColor="text1"/>
          <w:kern w:val="2"/>
        </w:rPr>
      </w:pPr>
    </w:p>
    <w:p w:rsidR="0065144D" w:rsidRDefault="0065144D" w:rsidP="0065144D">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管理人声明：</w:t>
      </w:r>
    </w:p>
    <w:p w:rsidR="0065144D" w:rsidRDefault="0065144D" w:rsidP="0065144D">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集合资产管理计划管理人以往的经营业绩，不代表集合资产管理计划未来业绩。集合资产管理计划管理人承诺以诚实信用、勤勉尽责的原则管理和运用集合资产管理计划资产，但不保证本金不受损失，不保证集合资产管理计划一定盈利，也不保证最低收益。投资需谨慎。</w:t>
      </w:r>
    </w:p>
    <w:p w:rsidR="0065144D" w:rsidRDefault="0065144D" w:rsidP="0065144D">
      <w:pPr>
        <w:widowControl w:val="0"/>
        <w:spacing w:beforeLines="50" w:before="156"/>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注意事项：</w:t>
      </w:r>
    </w:p>
    <w:p w:rsidR="0065144D" w:rsidRDefault="0065144D" w:rsidP="0065144D">
      <w:pPr>
        <w:pStyle w:val="a9"/>
        <w:numPr>
          <w:ilvl w:val="0"/>
          <w:numId w:val="2"/>
        </w:numPr>
        <w:contextualSpacing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所有资料须使用黑色或蓝黑色的笔填写，字迹须清晰、端正；</w:t>
      </w:r>
    </w:p>
    <w:p w:rsidR="0065144D" w:rsidRDefault="0065144D" w:rsidP="0065144D">
      <w:pPr>
        <w:widowControl w:val="0"/>
        <w:numPr>
          <w:ilvl w:val="0"/>
          <w:numId w:val="2"/>
        </w:numPr>
        <w:snapToGrid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如</w:t>
      </w:r>
      <w:proofErr w:type="gramStart"/>
      <w:r>
        <w:rPr>
          <w:rFonts w:ascii="仿宋" w:eastAsia="仿宋" w:hAnsi="仿宋" w:cs="Times New Roman" w:hint="eastAsia"/>
          <w:color w:val="000000" w:themeColor="text1"/>
          <w:kern w:val="2"/>
        </w:rPr>
        <w:t>遇选择</w:t>
      </w:r>
      <w:proofErr w:type="gramEnd"/>
      <w:r>
        <w:rPr>
          <w:rFonts w:ascii="仿宋" w:eastAsia="仿宋" w:hAnsi="仿宋" w:cs="Times New Roman" w:hint="eastAsia"/>
          <w:color w:val="000000" w:themeColor="text1"/>
          <w:kern w:val="2"/>
        </w:rPr>
        <w:t>项，请在□内打“√”；</w:t>
      </w:r>
    </w:p>
    <w:p w:rsidR="0065144D" w:rsidRDefault="0065144D" w:rsidP="0065144D">
      <w:pPr>
        <w:widowControl w:val="0"/>
        <w:numPr>
          <w:ilvl w:val="0"/>
          <w:numId w:val="2"/>
        </w:numPr>
        <w:snapToGrid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投资人提出的所有申请，均需在申请表上投资人签署栏签名或盖章；</w:t>
      </w:r>
    </w:p>
    <w:p w:rsidR="0065144D" w:rsidRDefault="0065144D" w:rsidP="0065144D">
      <w:pPr>
        <w:widowControl w:val="0"/>
        <w:numPr>
          <w:ilvl w:val="0"/>
          <w:numId w:val="2"/>
        </w:numPr>
        <w:snapToGrid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大小写金额应保持一致，如有不一致的情况，以大写为准；规范大写提示：</w:t>
      </w:r>
      <w:proofErr w:type="gramStart"/>
      <w:r>
        <w:rPr>
          <w:rFonts w:ascii="仿宋" w:eastAsia="仿宋" w:hAnsi="仿宋" w:cs="Times New Roman" w:hint="eastAsia"/>
          <w:color w:val="000000" w:themeColor="text1"/>
          <w:kern w:val="2"/>
        </w:rPr>
        <w:t>零壹贰叁肆伍陆柒捌玖拾佰仟万亿</w:t>
      </w:r>
      <w:proofErr w:type="gramEnd"/>
      <w:r>
        <w:rPr>
          <w:rFonts w:ascii="仿宋" w:eastAsia="仿宋" w:hAnsi="仿宋" w:cs="Times New Roman" w:hint="eastAsia"/>
          <w:color w:val="000000" w:themeColor="text1"/>
          <w:kern w:val="2"/>
        </w:rPr>
        <w:t>；</w:t>
      </w:r>
    </w:p>
    <w:p w:rsidR="0065144D" w:rsidRDefault="0065144D" w:rsidP="0065144D">
      <w:pPr>
        <w:widowControl w:val="0"/>
        <w:numPr>
          <w:ilvl w:val="0"/>
          <w:numId w:val="2"/>
        </w:numPr>
        <w:snapToGrid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请在填写前详阅《产品合同》《产品风险揭示书》《产品说明书》等法律文件；</w:t>
      </w:r>
    </w:p>
    <w:p w:rsidR="0065144D" w:rsidRDefault="0065144D" w:rsidP="0065144D">
      <w:pPr>
        <w:widowControl w:val="0"/>
        <w:numPr>
          <w:ilvl w:val="0"/>
          <w:numId w:val="2"/>
        </w:numPr>
        <w:snapToGrid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投资者应保证用于认</w:t>
      </w:r>
      <w:r>
        <w:rPr>
          <w:rFonts w:ascii="仿宋" w:eastAsia="仿宋" w:hAnsi="仿宋" w:cs="Times New Roman"/>
          <w:color w:val="000000" w:themeColor="text1"/>
          <w:kern w:val="2"/>
        </w:rPr>
        <w:t>/申购的资金来源合法，否则由此引起的一切责任由投资者自行承担。</w:t>
      </w:r>
    </w:p>
    <w:p w:rsidR="00F27077" w:rsidRPr="0065144D" w:rsidRDefault="00F27077">
      <w:pPr>
        <w:rPr>
          <w:rFonts w:ascii="仿宋" w:eastAsia="仿宋" w:hAnsi="仿宋" w:cs="宋体" w:hint="eastAsia"/>
          <w:color w:val="000000" w:themeColor="text1"/>
          <w:sz w:val="24"/>
          <w:szCs w:val="24"/>
          <w:lang w:val="zh-CN" w:bidi="zh-CN"/>
        </w:rPr>
      </w:pPr>
    </w:p>
    <w:sectPr w:rsidR="00F27077" w:rsidRPr="0065144D" w:rsidSect="007042C0">
      <w:headerReference w:type="default" r:id="rId7"/>
      <w:footerReference w:type="default" r:id="rId8"/>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C9F" w:rsidRDefault="008B4C9F" w:rsidP="0065144D">
      <w:r>
        <w:separator/>
      </w:r>
    </w:p>
  </w:endnote>
  <w:endnote w:type="continuationSeparator" w:id="0">
    <w:p w:rsidR="008B4C9F" w:rsidRDefault="008B4C9F" w:rsidP="0065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C0" w:rsidRPr="001D38F4" w:rsidRDefault="007042C0" w:rsidP="007042C0">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7042C0" w:rsidRPr="001D38F4" w:rsidRDefault="007042C0" w:rsidP="007042C0">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7042C0" w:rsidRPr="007042C0" w:rsidRDefault="007042C0">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C9F" w:rsidRDefault="008B4C9F" w:rsidP="0065144D">
      <w:r>
        <w:separator/>
      </w:r>
    </w:p>
  </w:footnote>
  <w:footnote w:type="continuationSeparator" w:id="0">
    <w:p w:rsidR="008B4C9F" w:rsidRDefault="008B4C9F" w:rsidP="0065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C0" w:rsidRPr="004B72AF" w:rsidRDefault="007042C0" w:rsidP="007042C0">
    <w:pPr>
      <w:pStyle w:val="ae"/>
      <w:pBdr>
        <w:bottom w:val="single" w:sz="6" w:space="0" w:color="auto"/>
      </w:pBdr>
      <w:jc w:val="left"/>
      <w:rPr>
        <w:rFonts w:ascii="仿宋" w:eastAsia="仿宋" w:hAnsi="仿宋" w:hint="eastAsia"/>
      </w:rPr>
    </w:pPr>
    <w:r>
      <w:rPr>
        <w:rFonts w:hint="eastAsia"/>
        <w:noProof/>
      </w:rPr>
      <w:drawing>
        <wp:inline distT="0" distB="0" distL="0" distR="0" wp14:anchorId="1C70D00D" wp14:editId="2EEA4FC0">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7042C0" w:rsidRPr="007042C0" w:rsidRDefault="007042C0" w:rsidP="007042C0">
    <w:pPr>
      <w:pStyle w:val="ae"/>
      <w:jc w:val="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65A4C"/>
    <w:multiLevelType w:val="multilevel"/>
    <w:tmpl w:val="4E765A4C"/>
    <w:lvl w:ilvl="0">
      <w:start w:val="1"/>
      <w:numFmt w:val="decimal"/>
      <w:lvlText w:val="%1."/>
      <w:lvlJc w:val="left"/>
      <w:pPr>
        <w:tabs>
          <w:tab w:val="left" w:pos="420"/>
        </w:tabs>
        <w:ind w:left="420" w:hanging="420"/>
      </w:pPr>
      <w:rPr>
        <w:b/>
        <w:color w:val="auto"/>
        <w:sz w:val="2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07C05A4"/>
    <w:multiLevelType w:val="multilevel"/>
    <w:tmpl w:val="707C05A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89405709">
    <w:abstractNumId w:val="0"/>
  </w:num>
  <w:num w:numId="2" w16cid:durableId="46419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4D"/>
    <w:rsid w:val="0065144D"/>
    <w:rsid w:val="007042C0"/>
    <w:rsid w:val="00842435"/>
    <w:rsid w:val="008B4C9F"/>
    <w:rsid w:val="00A431F9"/>
    <w:rsid w:val="00B73043"/>
    <w:rsid w:val="00F2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94B7"/>
  <w15:chartTrackingRefBased/>
  <w15:docId w15:val="{F4260317-57BC-44D7-9B32-097AA93D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44D"/>
    <w:rPr>
      <w:rFonts w:ascii="Calibri" w:eastAsia="等线" w:hAnsi="Calibri" w:cs="Arial"/>
      <w:kern w:val="0"/>
      <w:sz w:val="20"/>
      <w:szCs w:val="20"/>
    </w:rPr>
  </w:style>
  <w:style w:type="paragraph" w:styleId="1">
    <w:name w:val="heading 1"/>
    <w:basedOn w:val="a"/>
    <w:next w:val="a"/>
    <w:link w:val="10"/>
    <w:uiPriority w:val="9"/>
    <w:qFormat/>
    <w:rsid w:val="0065144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5144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5144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5144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5144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5144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5144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44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5144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44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5144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5144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5144D"/>
    <w:rPr>
      <w:rFonts w:cstheme="majorBidi"/>
      <w:color w:val="0F4761" w:themeColor="accent1" w:themeShade="BF"/>
      <w:sz w:val="28"/>
      <w:szCs w:val="28"/>
    </w:rPr>
  </w:style>
  <w:style w:type="character" w:customStyle="1" w:styleId="50">
    <w:name w:val="标题 5 字符"/>
    <w:basedOn w:val="a0"/>
    <w:link w:val="5"/>
    <w:uiPriority w:val="9"/>
    <w:semiHidden/>
    <w:rsid w:val="0065144D"/>
    <w:rPr>
      <w:rFonts w:cstheme="majorBidi"/>
      <w:color w:val="0F4761" w:themeColor="accent1" w:themeShade="BF"/>
      <w:sz w:val="24"/>
      <w:szCs w:val="24"/>
    </w:rPr>
  </w:style>
  <w:style w:type="character" w:customStyle="1" w:styleId="60">
    <w:name w:val="标题 6 字符"/>
    <w:basedOn w:val="a0"/>
    <w:link w:val="6"/>
    <w:uiPriority w:val="9"/>
    <w:semiHidden/>
    <w:rsid w:val="0065144D"/>
    <w:rPr>
      <w:rFonts w:cstheme="majorBidi"/>
      <w:b/>
      <w:bCs/>
      <w:color w:val="0F4761" w:themeColor="accent1" w:themeShade="BF"/>
    </w:rPr>
  </w:style>
  <w:style w:type="character" w:customStyle="1" w:styleId="70">
    <w:name w:val="标题 7 字符"/>
    <w:basedOn w:val="a0"/>
    <w:link w:val="7"/>
    <w:uiPriority w:val="9"/>
    <w:semiHidden/>
    <w:rsid w:val="0065144D"/>
    <w:rPr>
      <w:rFonts w:cstheme="majorBidi"/>
      <w:b/>
      <w:bCs/>
      <w:color w:val="595959" w:themeColor="text1" w:themeTint="A6"/>
    </w:rPr>
  </w:style>
  <w:style w:type="character" w:customStyle="1" w:styleId="80">
    <w:name w:val="标题 8 字符"/>
    <w:basedOn w:val="a0"/>
    <w:link w:val="8"/>
    <w:uiPriority w:val="9"/>
    <w:semiHidden/>
    <w:rsid w:val="0065144D"/>
    <w:rPr>
      <w:rFonts w:cstheme="majorBidi"/>
      <w:color w:val="595959" w:themeColor="text1" w:themeTint="A6"/>
    </w:rPr>
  </w:style>
  <w:style w:type="character" w:customStyle="1" w:styleId="90">
    <w:name w:val="标题 9 字符"/>
    <w:basedOn w:val="a0"/>
    <w:link w:val="9"/>
    <w:uiPriority w:val="9"/>
    <w:semiHidden/>
    <w:rsid w:val="0065144D"/>
    <w:rPr>
      <w:rFonts w:eastAsiaTheme="majorEastAsia" w:cstheme="majorBidi"/>
      <w:color w:val="595959" w:themeColor="text1" w:themeTint="A6"/>
    </w:rPr>
  </w:style>
  <w:style w:type="paragraph" w:styleId="a3">
    <w:name w:val="Title"/>
    <w:basedOn w:val="a"/>
    <w:next w:val="a"/>
    <w:link w:val="a4"/>
    <w:uiPriority w:val="10"/>
    <w:qFormat/>
    <w:rsid w:val="006514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4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44D"/>
    <w:pPr>
      <w:spacing w:before="160" w:after="160"/>
      <w:jc w:val="center"/>
    </w:pPr>
    <w:rPr>
      <w:i/>
      <w:iCs/>
      <w:color w:val="404040" w:themeColor="text1" w:themeTint="BF"/>
    </w:rPr>
  </w:style>
  <w:style w:type="character" w:customStyle="1" w:styleId="a8">
    <w:name w:val="引用 字符"/>
    <w:basedOn w:val="a0"/>
    <w:link w:val="a7"/>
    <w:uiPriority w:val="29"/>
    <w:rsid w:val="0065144D"/>
    <w:rPr>
      <w:i/>
      <w:iCs/>
      <w:color w:val="404040" w:themeColor="text1" w:themeTint="BF"/>
    </w:rPr>
  </w:style>
  <w:style w:type="paragraph" w:styleId="a9">
    <w:name w:val="List Paragraph"/>
    <w:basedOn w:val="a"/>
    <w:uiPriority w:val="34"/>
    <w:qFormat/>
    <w:rsid w:val="0065144D"/>
    <w:pPr>
      <w:ind w:left="720"/>
      <w:contextualSpacing/>
    </w:pPr>
  </w:style>
  <w:style w:type="character" w:styleId="aa">
    <w:name w:val="Intense Emphasis"/>
    <w:basedOn w:val="a0"/>
    <w:uiPriority w:val="21"/>
    <w:qFormat/>
    <w:rsid w:val="0065144D"/>
    <w:rPr>
      <w:i/>
      <w:iCs/>
      <w:color w:val="0F4761" w:themeColor="accent1" w:themeShade="BF"/>
    </w:rPr>
  </w:style>
  <w:style w:type="paragraph" w:styleId="ab">
    <w:name w:val="Intense Quote"/>
    <w:basedOn w:val="a"/>
    <w:next w:val="a"/>
    <w:link w:val="ac"/>
    <w:uiPriority w:val="30"/>
    <w:qFormat/>
    <w:rsid w:val="00651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5144D"/>
    <w:rPr>
      <w:i/>
      <w:iCs/>
      <w:color w:val="0F4761" w:themeColor="accent1" w:themeShade="BF"/>
    </w:rPr>
  </w:style>
  <w:style w:type="character" w:styleId="ad">
    <w:name w:val="Intense Reference"/>
    <w:basedOn w:val="a0"/>
    <w:uiPriority w:val="32"/>
    <w:qFormat/>
    <w:rsid w:val="0065144D"/>
    <w:rPr>
      <w:b/>
      <w:bCs/>
      <w:smallCaps/>
      <w:color w:val="0F4761" w:themeColor="accent1" w:themeShade="BF"/>
      <w:spacing w:val="5"/>
    </w:rPr>
  </w:style>
  <w:style w:type="table" w:customStyle="1" w:styleId="21">
    <w:name w:val="网格型2"/>
    <w:basedOn w:val="a1"/>
    <w:uiPriority w:val="59"/>
    <w:qFormat/>
    <w:rsid w:val="0065144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
    <w:link w:val="af"/>
    <w:uiPriority w:val="99"/>
    <w:unhideWhenUsed/>
    <w:qFormat/>
    <w:rsid w:val="0065144D"/>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65144D"/>
    <w:rPr>
      <w:rFonts w:ascii="Calibri" w:eastAsia="等线" w:hAnsi="Calibri" w:cs="Arial"/>
      <w:kern w:val="0"/>
      <w:sz w:val="18"/>
      <w:szCs w:val="18"/>
    </w:rPr>
  </w:style>
  <w:style w:type="paragraph" w:styleId="af0">
    <w:name w:val="footer"/>
    <w:basedOn w:val="a"/>
    <w:link w:val="af1"/>
    <w:uiPriority w:val="99"/>
    <w:unhideWhenUsed/>
    <w:rsid w:val="0065144D"/>
    <w:pPr>
      <w:tabs>
        <w:tab w:val="center" w:pos="4153"/>
        <w:tab w:val="right" w:pos="8306"/>
      </w:tabs>
      <w:snapToGrid w:val="0"/>
    </w:pPr>
    <w:rPr>
      <w:sz w:val="18"/>
      <w:szCs w:val="18"/>
    </w:rPr>
  </w:style>
  <w:style w:type="character" w:customStyle="1" w:styleId="af1">
    <w:name w:val="页脚 字符"/>
    <w:basedOn w:val="a0"/>
    <w:link w:val="af0"/>
    <w:uiPriority w:val="99"/>
    <w:rsid w:val="0065144D"/>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2</cp:revision>
  <dcterms:created xsi:type="dcterms:W3CDTF">2025-05-13T07:31:00Z</dcterms:created>
  <dcterms:modified xsi:type="dcterms:W3CDTF">2025-05-13T08:45:00Z</dcterms:modified>
</cp:coreProperties>
</file>