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705" w:rsidRDefault="00534705" w:rsidP="00534705">
      <w:pPr>
        <w:widowControl w:val="0"/>
        <w:jc w:val="center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30"/>
          <w:szCs w:val="30"/>
        </w:rPr>
        <w:t>授权委托书</w:t>
      </w:r>
    </w:p>
    <w:p w:rsidR="00534705" w:rsidRDefault="00534705" w:rsidP="00534705">
      <w:pPr>
        <w:widowControl w:val="0"/>
        <w:jc w:val="both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4"/>
        </w:rPr>
      </w:pP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  <w:t>西部证券股份有限公司：</w:t>
      </w:r>
    </w:p>
    <w:p w:rsidR="00534705" w:rsidRDefault="00534705" w:rsidP="00534705">
      <w:pPr>
        <w:widowControl w:val="0"/>
        <w:spacing w:line="360" w:lineRule="auto"/>
        <w:ind w:firstLineChars="200" w:firstLine="420"/>
        <w:jc w:val="both"/>
        <w:rPr>
          <w:rFonts w:ascii="仿宋" w:eastAsia="仿宋" w:hAnsi="仿宋" w:cs="Times New Roman" w:hint="eastAsia"/>
          <w:bCs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Cs/>
          <w:color w:val="000000" w:themeColor="text1"/>
          <w:kern w:val="2"/>
          <w:sz w:val="21"/>
          <w:szCs w:val="21"/>
        </w:rPr>
        <w:t>我单位兹授权</w:t>
      </w:r>
      <w:r>
        <w:rPr>
          <w:rFonts w:ascii="仿宋" w:eastAsia="仿宋" w:hAnsi="仿宋" w:cs="Times New Roman"/>
          <w:bCs/>
          <w:color w:val="000000" w:themeColor="text1"/>
          <w:kern w:val="2"/>
          <w:sz w:val="21"/>
          <w:szCs w:val="21"/>
          <w:u w:val="single"/>
        </w:rPr>
        <w:t xml:space="preserve">                      </w:t>
      </w:r>
      <w:r>
        <w:rPr>
          <w:rFonts w:ascii="仿宋" w:eastAsia="仿宋" w:hAnsi="仿宋" w:cs="Times New Roman" w:hint="eastAsia"/>
          <w:bCs/>
          <w:color w:val="000000" w:themeColor="text1"/>
          <w:kern w:val="2"/>
          <w:sz w:val="21"/>
          <w:szCs w:val="21"/>
        </w:rPr>
        <w:t>先生</w:t>
      </w:r>
      <w:r>
        <w:rPr>
          <w:rFonts w:ascii="仿宋" w:eastAsia="仿宋" w:hAnsi="仿宋" w:cs="Times New Roman"/>
          <w:bCs/>
          <w:color w:val="000000" w:themeColor="text1"/>
          <w:kern w:val="2"/>
          <w:sz w:val="21"/>
          <w:szCs w:val="21"/>
        </w:rPr>
        <w:t>/</w:t>
      </w:r>
      <w:r>
        <w:rPr>
          <w:rFonts w:ascii="仿宋" w:eastAsia="仿宋" w:hAnsi="仿宋" w:cs="Times New Roman" w:hint="eastAsia"/>
          <w:bCs/>
          <w:color w:val="000000" w:themeColor="text1"/>
          <w:kern w:val="2"/>
          <w:sz w:val="21"/>
          <w:szCs w:val="21"/>
        </w:rPr>
        <w:t>女士，作为我单位办理账户及交易类业务的负责人员。该人员办理的账户及交易类业务行为均为代表我单位的行为，均为我单位真实意思表示，对我单位具有法律约束力。对被授权人在办理上述事项中所签署的有关文件，我单位均予以认可并承担相应的法律责任。</w:t>
      </w:r>
    </w:p>
    <w:p w:rsidR="00534705" w:rsidRDefault="00534705" w:rsidP="00534705">
      <w:pPr>
        <w:widowControl w:val="0"/>
        <w:spacing w:line="360" w:lineRule="auto"/>
        <w:ind w:rightChars="-96" w:right="-192" w:firstLineChars="200" w:firstLine="400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Times New Roman" w:hint="eastAsia"/>
          <w:color w:val="000000" w:themeColor="text1"/>
          <w:kern w:val="2"/>
        </w:rPr>
        <w:t>本机构授权委托的权限范围为：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8945"/>
      </w:tblGrid>
      <w:tr w:rsidR="00534705" w:rsidTr="0058178C">
        <w:trPr>
          <w:trHeight w:val="607"/>
          <w:jc w:val="center"/>
        </w:trPr>
        <w:tc>
          <w:tcPr>
            <w:tcW w:w="9918" w:type="dxa"/>
            <w:gridSpan w:val="2"/>
            <w:vAlign w:val="center"/>
          </w:tcPr>
          <w:p w:rsidR="00534705" w:rsidRDefault="00534705" w:rsidP="0058178C">
            <w:pPr>
              <w:widowControl w:val="0"/>
              <w:spacing w:line="360" w:lineRule="auto"/>
              <w:ind w:left="2"/>
              <w:jc w:val="both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提示：请在选项前□内打“√”，否则打“×”，涂改作废。</w:t>
            </w:r>
          </w:p>
        </w:tc>
      </w:tr>
      <w:tr w:rsidR="00534705" w:rsidTr="0058178C">
        <w:trPr>
          <w:trHeight w:val="415"/>
          <w:jc w:val="center"/>
        </w:trPr>
        <w:tc>
          <w:tcPr>
            <w:tcW w:w="973" w:type="dxa"/>
            <w:vAlign w:val="center"/>
          </w:tcPr>
          <w:p w:rsidR="00534705" w:rsidRDefault="00534705" w:rsidP="0058178C">
            <w:pPr>
              <w:widowControl w:val="0"/>
              <w:spacing w:line="360" w:lineRule="auto"/>
              <w:ind w:leftChars="-1" w:left="1292" w:hangingChars="647" w:hanging="1294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账户类</w:t>
            </w:r>
          </w:p>
        </w:tc>
        <w:tc>
          <w:tcPr>
            <w:tcW w:w="8945" w:type="dxa"/>
            <w:vAlign w:val="center"/>
          </w:tcPr>
          <w:p w:rsidR="00534705" w:rsidRDefault="00534705" w:rsidP="0058178C">
            <w:pPr>
              <w:widowControl w:val="0"/>
              <w:tabs>
                <w:tab w:val="left" w:pos="360"/>
              </w:tabs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账户开户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□账户登记 □账户销户 □增开交易账户 □资料变更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账户类全部业务</w:t>
            </w:r>
          </w:p>
        </w:tc>
      </w:tr>
      <w:tr w:rsidR="00534705" w:rsidTr="0058178C">
        <w:trPr>
          <w:trHeight w:val="435"/>
          <w:jc w:val="center"/>
        </w:trPr>
        <w:tc>
          <w:tcPr>
            <w:tcW w:w="973" w:type="dxa"/>
            <w:vAlign w:val="center"/>
          </w:tcPr>
          <w:p w:rsidR="00534705" w:rsidRDefault="00534705" w:rsidP="0058178C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交易类</w:t>
            </w:r>
          </w:p>
        </w:tc>
        <w:tc>
          <w:tcPr>
            <w:tcW w:w="8945" w:type="dxa"/>
            <w:vAlign w:val="center"/>
          </w:tcPr>
          <w:p w:rsidR="00534705" w:rsidRDefault="00534705" w:rsidP="0058178C">
            <w:pPr>
              <w:widowControl w:val="0"/>
              <w:tabs>
                <w:tab w:val="left" w:pos="360"/>
              </w:tabs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认购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□申购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□赎回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□撤单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□转托管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□变更分红方式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□交易类全部业务</w:t>
            </w:r>
          </w:p>
        </w:tc>
      </w:tr>
      <w:tr w:rsidR="00534705" w:rsidTr="0058178C">
        <w:trPr>
          <w:trHeight w:val="420"/>
          <w:jc w:val="center"/>
        </w:trPr>
        <w:tc>
          <w:tcPr>
            <w:tcW w:w="973" w:type="dxa"/>
            <w:vAlign w:val="center"/>
          </w:tcPr>
          <w:p w:rsidR="00534705" w:rsidRDefault="00534705" w:rsidP="0058178C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特殊类</w:t>
            </w:r>
          </w:p>
        </w:tc>
        <w:tc>
          <w:tcPr>
            <w:tcW w:w="8945" w:type="dxa"/>
            <w:vAlign w:val="center"/>
          </w:tcPr>
          <w:p w:rsidR="00534705" w:rsidRDefault="00534705" w:rsidP="0058178C">
            <w:pPr>
              <w:widowControl w:val="0"/>
              <w:tabs>
                <w:tab w:val="left" w:pos="360"/>
              </w:tabs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账户冻结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/解冻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□产品份额冻结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/解冻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□</w:t>
            </w:r>
            <w:proofErr w:type="gramStart"/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非交易</w:t>
            </w:r>
            <w:proofErr w:type="gramEnd"/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过户</w:t>
            </w:r>
          </w:p>
        </w:tc>
      </w:tr>
      <w:tr w:rsidR="00534705" w:rsidTr="0058178C">
        <w:trPr>
          <w:trHeight w:val="1043"/>
          <w:jc w:val="center"/>
        </w:trPr>
        <w:tc>
          <w:tcPr>
            <w:tcW w:w="973" w:type="dxa"/>
            <w:vAlign w:val="center"/>
          </w:tcPr>
          <w:p w:rsidR="00534705" w:rsidRDefault="00534705" w:rsidP="0058178C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  <w:p w:rsidR="00534705" w:rsidRDefault="00534705" w:rsidP="0058178C">
            <w:pPr>
              <w:widowControl w:val="0"/>
              <w:tabs>
                <w:tab w:val="left" w:pos="1080"/>
              </w:tabs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服务类</w:t>
            </w:r>
          </w:p>
        </w:tc>
        <w:tc>
          <w:tcPr>
            <w:tcW w:w="8945" w:type="dxa"/>
            <w:vAlign w:val="center"/>
          </w:tcPr>
          <w:p w:rsidR="00534705" w:rsidRDefault="00534705" w:rsidP="0058178C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收取寄送的所有资料、单据和文件</w:t>
            </w:r>
          </w:p>
          <w:p w:rsidR="00534705" w:rsidRDefault="00534705" w:rsidP="0058178C">
            <w:pPr>
              <w:widowControl w:val="0"/>
              <w:spacing w:line="360" w:lineRule="auto"/>
              <w:ind w:left="320" w:hangingChars="160" w:hanging="320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通过传真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/现场临柜方式对所有资产管理计划业务文件及附件进行说明和确认</w:t>
            </w:r>
          </w:p>
          <w:p w:rsidR="00534705" w:rsidRDefault="00534705" w:rsidP="0058178C">
            <w:pPr>
              <w:widowControl w:val="0"/>
              <w:tabs>
                <w:tab w:val="left" w:pos="1080"/>
              </w:tabs>
              <w:spacing w:line="360" w:lineRule="auto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解释、说明、回答关于业务提出的疑问和询问</w:t>
            </w:r>
          </w:p>
        </w:tc>
      </w:tr>
      <w:tr w:rsidR="00534705" w:rsidTr="0058178C">
        <w:trPr>
          <w:trHeight w:val="450"/>
          <w:jc w:val="center"/>
        </w:trPr>
        <w:tc>
          <w:tcPr>
            <w:tcW w:w="973" w:type="dxa"/>
            <w:vAlign w:val="center"/>
          </w:tcPr>
          <w:p w:rsidR="00534705" w:rsidRDefault="00534705" w:rsidP="0058178C">
            <w:pPr>
              <w:widowControl w:val="0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其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他</w:t>
            </w:r>
          </w:p>
        </w:tc>
        <w:tc>
          <w:tcPr>
            <w:tcW w:w="8945" w:type="dxa"/>
            <w:vAlign w:val="center"/>
          </w:tcPr>
          <w:p w:rsidR="00534705" w:rsidRDefault="00534705" w:rsidP="00534705"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请详细列明</w:t>
            </w:r>
          </w:p>
        </w:tc>
      </w:tr>
    </w:tbl>
    <w:p w:rsidR="00534705" w:rsidRDefault="00534705" w:rsidP="00534705">
      <w:pPr>
        <w:widowControl w:val="0"/>
        <w:ind w:rightChars="-11" w:right="-22" w:firstLineChars="200" w:firstLine="400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</w:p>
    <w:p w:rsidR="00534705" w:rsidRPr="00534705" w:rsidRDefault="00534705" w:rsidP="00534705">
      <w:pPr>
        <w:widowControl w:val="0"/>
        <w:spacing w:line="360" w:lineRule="auto"/>
        <w:ind w:rightChars="-11" w:right="-22" w:firstLineChars="200" w:firstLine="400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Times New Roman" w:hint="eastAsia"/>
          <w:color w:val="000000" w:themeColor="text1"/>
          <w:kern w:val="2"/>
        </w:rPr>
        <w:t>授权期限：本授权委托书签署之日起至本机构提交新的授权委托书或销</w:t>
      </w:r>
      <w:proofErr w:type="gramStart"/>
      <w:r>
        <w:rPr>
          <w:rFonts w:ascii="仿宋" w:eastAsia="仿宋" w:hAnsi="仿宋" w:cs="Times New Roman" w:hint="eastAsia"/>
          <w:color w:val="000000" w:themeColor="text1"/>
          <w:kern w:val="2"/>
        </w:rPr>
        <w:t>户之前</w:t>
      </w:r>
      <w:proofErr w:type="gramEnd"/>
      <w:r>
        <w:rPr>
          <w:rFonts w:ascii="仿宋" w:eastAsia="仿宋" w:hAnsi="仿宋" w:cs="Times New Roman" w:hint="eastAsia"/>
          <w:color w:val="000000" w:themeColor="text1"/>
          <w:kern w:val="2"/>
        </w:rPr>
        <w:t>均为有效。在授权期限内，该授权经办人在上述授权范围内的行为均代表本机构的行为，均为本机构真实意思表示，对本机构具有法律约束力。</w:t>
      </w: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  <w:t>授权单位：</w:t>
      </w: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  <w:t>法定代表人：</w:t>
      </w: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  <w:t>被授权人：</w:t>
      </w:r>
      <w:r>
        <w:rPr>
          <w:rFonts w:ascii="仿宋" w:eastAsia="仿宋" w:hAnsi="仿宋" w:cs="Times New Roman"/>
          <w:b/>
          <w:bCs/>
          <w:color w:val="000000" w:themeColor="text1"/>
          <w:kern w:val="2"/>
          <w:sz w:val="21"/>
          <w:szCs w:val="21"/>
        </w:rPr>
        <w:t xml:space="preserve">                                           </w:t>
      </w: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  <w:t>身份证号：</w:t>
      </w:r>
      <w:r>
        <w:rPr>
          <w:rFonts w:ascii="仿宋" w:eastAsia="仿宋" w:hAnsi="仿宋" w:cs="Times New Roman"/>
          <w:b/>
          <w:bCs/>
          <w:color w:val="000000" w:themeColor="text1"/>
          <w:kern w:val="2"/>
          <w:sz w:val="21"/>
          <w:szCs w:val="21"/>
        </w:rPr>
        <w:t xml:space="preserve">    </w:t>
      </w:r>
    </w:p>
    <w:p w:rsidR="00534705" w:rsidRP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1"/>
          <w:szCs w:val="21"/>
        </w:rPr>
        <w:t xml:space="preserve">被授权人联系电话：                                                             </w:t>
      </w:r>
      <w:r>
        <w:rPr>
          <w:rFonts w:ascii="仿宋" w:eastAsia="仿宋" w:hAnsi="仿宋" w:cs="Times New Roman"/>
          <w:b/>
          <w:bCs/>
          <w:color w:val="000000" w:themeColor="text1"/>
          <w:kern w:val="2"/>
          <w:sz w:val="21"/>
          <w:szCs w:val="21"/>
        </w:rPr>
        <w:t xml:space="preserve">                 </w:t>
      </w: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</w:pP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授权单位：（公章）</w:t>
      </w:r>
      <w:r>
        <w:rPr>
          <w:rFonts w:ascii="仿宋" w:eastAsia="仿宋" w:hAnsi="仿宋" w:cs="Times New Roman"/>
          <w:color w:val="000000" w:themeColor="text1"/>
          <w:kern w:val="2"/>
          <w:sz w:val="21"/>
          <w:szCs w:val="21"/>
        </w:rPr>
        <w:t xml:space="preserve">                      </w:t>
      </w:r>
      <w:r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法定代表人：（签字或盖章）</w:t>
      </w:r>
    </w:p>
    <w:p w:rsid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</w:pPr>
    </w:p>
    <w:p w:rsidR="00F27077" w:rsidRPr="00534705" w:rsidRDefault="00534705" w:rsidP="00534705">
      <w:pPr>
        <w:widowControl w:val="0"/>
        <w:spacing w:line="360" w:lineRule="auto"/>
        <w:jc w:val="both"/>
        <w:rPr>
          <w:rFonts w:ascii="仿宋" w:eastAsia="仿宋" w:hAnsi="仿宋" w:cs="Times New Roman" w:hint="eastAsia"/>
          <w:color w:val="000000" w:themeColor="text1"/>
          <w:kern w:val="2"/>
          <w:sz w:val="24"/>
          <w:szCs w:val="24"/>
        </w:rPr>
      </w:pPr>
      <w:r>
        <w:rPr>
          <w:rFonts w:ascii="仿宋" w:eastAsia="仿宋" w:hAnsi="仿宋" w:cs="Times New Roman"/>
          <w:color w:val="000000" w:themeColor="text1"/>
          <w:kern w:val="2"/>
          <w:sz w:val="21"/>
          <w:szCs w:val="21"/>
        </w:rPr>
        <w:t xml:space="preserve">                                               </w:t>
      </w:r>
      <w:r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年</w:t>
      </w:r>
      <w:r>
        <w:rPr>
          <w:rFonts w:ascii="仿宋" w:eastAsia="仿宋" w:hAnsi="仿宋" w:cs="Times New Roman"/>
          <w:color w:val="000000" w:themeColor="text1"/>
          <w:kern w:val="2"/>
          <w:sz w:val="21"/>
          <w:szCs w:val="21"/>
        </w:rPr>
        <w:t xml:space="preserve">    </w:t>
      </w:r>
      <w:r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月</w:t>
      </w:r>
      <w:r>
        <w:rPr>
          <w:rFonts w:ascii="仿宋" w:eastAsia="仿宋" w:hAnsi="仿宋" w:cs="Times New Roman"/>
          <w:color w:val="000000" w:themeColor="text1"/>
          <w:kern w:val="2"/>
          <w:sz w:val="21"/>
          <w:szCs w:val="21"/>
        </w:rPr>
        <w:t xml:space="preserve">    </w:t>
      </w:r>
      <w:r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日</w:t>
      </w:r>
    </w:p>
    <w:sectPr w:rsidR="00F27077" w:rsidRPr="00534705" w:rsidSect="00E71C51">
      <w:headerReference w:type="default" r:id="rId7"/>
      <w:footerReference w:type="default" r:id="rId8"/>
      <w:pgSz w:w="11906" w:h="16838"/>
      <w:pgMar w:top="1440" w:right="1800" w:bottom="1440" w:left="180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78C" w:rsidRDefault="00FA078C" w:rsidP="00E71C51">
      <w:r>
        <w:separator/>
      </w:r>
    </w:p>
  </w:endnote>
  <w:endnote w:type="continuationSeparator" w:id="0">
    <w:p w:rsidR="00FA078C" w:rsidRDefault="00FA078C" w:rsidP="00E7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C51" w:rsidRPr="001D38F4" w:rsidRDefault="00E71C51" w:rsidP="00E71C51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公司地址：上海市浦东新区</w:t>
    </w:r>
    <w:proofErr w:type="gramStart"/>
    <w:r w:rsidRPr="001D38F4">
      <w:rPr>
        <w:rFonts w:ascii="宋体" w:eastAsia="宋体" w:hAnsi="宋体"/>
      </w:rPr>
      <w:t>耀体路276号晶耀</w:t>
    </w:r>
    <w:proofErr w:type="gramEnd"/>
    <w:r w:rsidRPr="001D38F4">
      <w:rPr>
        <w:rFonts w:ascii="宋体" w:eastAsia="宋体" w:hAnsi="宋体"/>
      </w:rPr>
      <w:t xml:space="preserve">商务广场3号楼15层 </w:t>
    </w:r>
    <w:r>
      <w:rPr>
        <w:rFonts w:ascii="宋体" w:eastAsia="宋体" w:hAnsi="宋体"/>
      </w:rPr>
      <w:t xml:space="preserve">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 xml:space="preserve">邮政编码：200126 </w:t>
    </w:r>
  </w:p>
  <w:p w:rsidR="00E71C51" w:rsidRPr="001D38F4" w:rsidRDefault="00E71C51" w:rsidP="00E71C51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直销柜台电话：</w:t>
    </w:r>
    <w:r>
      <w:rPr>
        <w:rFonts w:ascii="宋体" w:eastAsia="宋体" w:hAnsi="宋体"/>
      </w:rPr>
      <w:t xml:space="preserve">021-50761338          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  </w:t>
    </w:r>
    <w:r w:rsidRPr="001D38F4">
      <w:rPr>
        <w:rFonts w:ascii="宋体" w:eastAsia="宋体" w:hAnsi="宋体"/>
      </w:rPr>
      <w:t>直销传真：</w:t>
    </w:r>
    <w:r>
      <w:rPr>
        <w:rFonts w:ascii="宋体" w:eastAsia="宋体" w:hAnsi="宋体"/>
      </w:rPr>
      <w:t>021-50761338</w:t>
    </w:r>
    <w:r w:rsidRPr="001D38F4">
      <w:rPr>
        <w:rFonts w:ascii="宋体" w:eastAsia="宋体" w:hAnsi="宋体"/>
      </w:rPr>
      <w:t xml:space="preserve"> </w:t>
    </w:r>
  </w:p>
  <w:p w:rsidR="00E71C51" w:rsidRPr="00E71C51" w:rsidRDefault="00E71C51" w:rsidP="00E71C51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公司网站：https://www.west95582.com</w:t>
    </w:r>
    <w:r>
      <w:rPr>
        <w:rFonts w:ascii="宋体" w:eastAsia="宋体" w:hAnsi="宋体"/>
      </w:rPr>
      <w:t xml:space="preserve">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>电子邮箱：</w:t>
    </w:r>
    <w:r>
      <w:rPr>
        <w:rFonts w:ascii="宋体" w:eastAsia="宋体" w:hAnsi="宋体" w:hint="eastAsia"/>
      </w:rPr>
      <w:t>z</w:t>
    </w:r>
    <w:r>
      <w:rPr>
        <w:rFonts w:ascii="宋体" w:eastAsia="宋体" w:hAnsi="宋体"/>
      </w:rPr>
      <w:t>x</w:t>
    </w:r>
    <w:r>
      <w:rPr>
        <w:rFonts w:ascii="宋体" w:eastAsia="宋体" w:hAnsi="宋体" w:hint="eastAsia"/>
      </w:rPr>
      <w:t>gt</w:t>
    </w:r>
    <w:r w:rsidRPr="001D38F4">
      <w:rPr>
        <w:rFonts w:ascii="宋体" w:eastAsia="宋体" w:hAnsi="宋体"/>
      </w:rPr>
      <w:t>@</w:t>
    </w:r>
    <w:r>
      <w:rPr>
        <w:rFonts w:ascii="宋体" w:eastAsia="宋体" w:hAnsi="宋体"/>
      </w:rPr>
      <w:t>xbzqzg</w:t>
    </w:r>
    <w:r w:rsidRPr="001D38F4">
      <w:rPr>
        <w:rFonts w:ascii="宋体" w:eastAsia="宋体" w:hAnsi="宋体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78C" w:rsidRDefault="00FA078C" w:rsidP="00E71C51">
      <w:r>
        <w:separator/>
      </w:r>
    </w:p>
  </w:footnote>
  <w:footnote w:type="continuationSeparator" w:id="0">
    <w:p w:rsidR="00FA078C" w:rsidRDefault="00FA078C" w:rsidP="00E7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C51" w:rsidRPr="004B72AF" w:rsidRDefault="00E71C51" w:rsidP="00E71C51">
    <w:pPr>
      <w:pStyle w:val="ae"/>
      <w:pBdr>
        <w:bottom w:val="single" w:sz="6" w:space="0" w:color="auto"/>
      </w:pBdr>
      <w:jc w:val="left"/>
      <w:rPr>
        <w:rFonts w:ascii="仿宋" w:eastAsia="仿宋" w:hAnsi="仿宋" w:hint="eastAsia"/>
      </w:rPr>
    </w:pPr>
    <w:r>
      <w:rPr>
        <w:rFonts w:hint="eastAsia"/>
        <w:noProof/>
      </w:rPr>
      <w:drawing>
        <wp:inline distT="0" distB="0" distL="0" distR="0" wp14:anchorId="5A61F0C2" wp14:editId="7A5E39E9">
          <wp:extent cx="1702070" cy="23177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208" cy="2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</w:rPr>
      <w:t xml:space="preserve"> </w:t>
    </w:r>
    <w:r>
      <w:rPr>
        <w:rFonts w:asciiTheme="minorEastAsia" w:hAnsiTheme="minorEastAsia"/>
      </w:rPr>
      <w:t xml:space="preserve">                                        </w:t>
    </w:r>
    <w:r w:rsidRPr="004B72AF">
      <w:rPr>
        <w:rFonts w:ascii="仿宋" w:eastAsia="仿宋" w:hAnsi="仿宋" w:hint="eastAsia"/>
      </w:rPr>
      <w:t>产品有风险 投资需谨慎</w:t>
    </w:r>
  </w:p>
  <w:p w:rsidR="00E71C51" w:rsidRDefault="00E71C5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67156"/>
    <w:multiLevelType w:val="multilevel"/>
    <w:tmpl w:val="75267156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  <w:b w:val="0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1143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05"/>
    <w:rsid w:val="00534705"/>
    <w:rsid w:val="00842435"/>
    <w:rsid w:val="00A431F9"/>
    <w:rsid w:val="00E71C51"/>
    <w:rsid w:val="00F27077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C2E27"/>
  <w15:chartTrackingRefBased/>
  <w15:docId w15:val="{8A0884E1-C8BE-4156-8176-2AE1F8C3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05"/>
    <w:rPr>
      <w:rFonts w:ascii="Calibri" w:eastAsia="等线" w:hAnsi="Calibri" w:cs="Arial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34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7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7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7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7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7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7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7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7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7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47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7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7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7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7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7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1C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1C51"/>
    <w:rPr>
      <w:rFonts w:ascii="Calibri" w:eastAsia="等线" w:hAnsi="Calibri" w:cs="Arial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1C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1C51"/>
    <w:rPr>
      <w:rFonts w:ascii="Calibri" w:eastAsia="等线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蓓蓓 王</dc:creator>
  <cp:keywords/>
  <dc:description/>
  <cp:lastModifiedBy>蓓蓓 王</cp:lastModifiedBy>
  <cp:revision>2</cp:revision>
  <dcterms:created xsi:type="dcterms:W3CDTF">2025-05-13T07:02:00Z</dcterms:created>
  <dcterms:modified xsi:type="dcterms:W3CDTF">2025-05-13T08:30:00Z</dcterms:modified>
</cp:coreProperties>
</file>