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242" w:rsidRDefault="00B02242" w:rsidP="00B02242">
      <w:pPr>
        <w:widowControl w:val="0"/>
        <w:jc w:val="center"/>
        <w:rPr>
          <w:rFonts w:ascii="仿宋" w:eastAsia="仿宋" w:hAnsi="仿宋" w:cs="Times New Roman" w:hint="eastAsia"/>
          <w:b/>
          <w:color w:val="000000" w:themeColor="text1"/>
          <w:kern w:val="2"/>
          <w:sz w:val="24"/>
          <w:szCs w:val="24"/>
        </w:rPr>
      </w:pPr>
      <w:r>
        <w:rPr>
          <w:rFonts w:ascii="仿宋" w:eastAsia="仿宋" w:hAnsi="仿宋" w:cs="Times New Roman" w:hint="eastAsia"/>
          <w:b/>
          <w:color w:val="000000" w:themeColor="text1"/>
          <w:kern w:val="2"/>
          <w:sz w:val="24"/>
          <w:szCs w:val="24"/>
        </w:rPr>
        <w:t>投资者基本信息表（机构版）</w:t>
      </w:r>
    </w:p>
    <w:p w:rsidR="00B02242" w:rsidRDefault="00B02242" w:rsidP="00B02242">
      <w:pPr>
        <w:spacing w:line="276" w:lineRule="auto"/>
        <w:ind w:leftChars="-514" w:left="-1028" w:rightChars="-501" w:right="-1002" w:firstLineChars="450" w:firstLine="904"/>
        <w:rPr>
          <w:rFonts w:ascii="仿宋" w:eastAsia="仿宋" w:hAnsi="仿宋" w:hint="eastAsia"/>
          <w:b/>
          <w:bCs/>
          <w:color w:val="000000" w:themeColor="text1"/>
          <w:szCs w:val="18"/>
        </w:rPr>
      </w:pPr>
      <w:r>
        <w:rPr>
          <w:rFonts w:ascii="仿宋" w:eastAsia="仿宋" w:hAnsi="仿宋" w:hint="eastAsia"/>
          <w:b/>
          <w:bCs/>
          <w:color w:val="000000" w:themeColor="text1"/>
          <w:szCs w:val="18"/>
        </w:rPr>
        <w:t>西部证券股份有限公司提醒您在填写本表前详细阅读本公司所管理的集合资产管理计划合同及《风险揭示书》</w:t>
      </w:r>
    </w:p>
    <w:p w:rsidR="00B02242" w:rsidRDefault="00B02242" w:rsidP="00B02242">
      <w:pPr>
        <w:widowControl w:val="0"/>
        <w:spacing w:line="276" w:lineRule="auto"/>
        <w:ind w:leftChars="-514" w:left="-1028" w:rightChars="-501" w:right="-1002" w:firstLineChars="450" w:firstLine="904"/>
        <w:rPr>
          <w:rFonts w:ascii="仿宋" w:eastAsia="仿宋" w:hAnsi="仿宋" w:hint="eastAsia"/>
          <w:b/>
          <w:bCs/>
          <w:color w:val="000000" w:themeColor="text1"/>
          <w:sz w:val="21"/>
          <w:szCs w:val="18"/>
        </w:rPr>
      </w:pPr>
      <w:r>
        <w:rPr>
          <w:rFonts w:ascii="仿宋" w:eastAsia="仿宋" w:hAnsi="仿宋" w:hint="eastAsia"/>
          <w:b/>
          <w:bCs/>
          <w:color w:val="000000" w:themeColor="text1"/>
          <w:szCs w:val="18"/>
        </w:rPr>
        <w:t>等文件，以及本申请表背面的文字。</w:t>
      </w:r>
    </w:p>
    <w:p w:rsidR="00B02242" w:rsidRDefault="00B02242" w:rsidP="00B02242">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业务类型：</w:t>
      </w:r>
      <w:r>
        <w:rPr>
          <w:rFonts w:ascii="仿宋" w:eastAsia="仿宋" w:hAnsi="仿宋" w:hint="eastAsia"/>
          <w:color w:val="000000" w:themeColor="text1"/>
          <w:sz w:val="21"/>
          <w:szCs w:val="21"/>
        </w:rPr>
        <w:t>□账户开户 □账户资料变更 □注销基金账户 □撤销交易账户 □其他</w:t>
      </w:r>
    </w:p>
    <w:p w:rsidR="00B02242" w:rsidRDefault="00B02242" w:rsidP="00B02242">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资金账号（新申请免填）</w:t>
      </w:r>
      <w:r>
        <w:rPr>
          <w:rFonts w:ascii="仿宋" w:eastAsia="仿宋" w:hAnsi="仿宋" w:cs="Times New Roman"/>
          <w:color w:val="000000" w:themeColor="text1"/>
          <w:kern w:val="2"/>
        </w:rPr>
        <w:t>：</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1469"/>
        <w:gridCol w:w="862"/>
        <w:gridCol w:w="272"/>
        <w:gridCol w:w="103"/>
        <w:gridCol w:w="765"/>
        <w:gridCol w:w="1140"/>
        <w:gridCol w:w="118"/>
        <w:gridCol w:w="452"/>
        <w:gridCol w:w="681"/>
        <w:gridCol w:w="1029"/>
      </w:tblGrid>
      <w:tr w:rsidR="00B02242" w:rsidTr="0058178C">
        <w:trPr>
          <w:trHeight w:val="472"/>
          <w:jc w:val="center"/>
        </w:trPr>
        <w:tc>
          <w:tcPr>
            <w:tcW w:w="9528" w:type="dxa"/>
            <w:gridSpan w:val="11"/>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投资者基本信息（申请人填写）</w:t>
            </w:r>
          </w:p>
        </w:tc>
      </w:tr>
      <w:tr w:rsidR="00B02242" w:rsidTr="0058178C">
        <w:trPr>
          <w:trHeight w:val="204"/>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机构名称</w:t>
            </w:r>
          </w:p>
        </w:tc>
        <w:tc>
          <w:tcPr>
            <w:tcW w:w="6891" w:type="dxa"/>
            <w:gridSpan w:val="10"/>
            <w:vAlign w:val="center"/>
          </w:tcPr>
          <w:p w:rsidR="00B02242" w:rsidRDefault="00B02242" w:rsidP="0058178C"/>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机构类型</w:t>
            </w:r>
          </w:p>
        </w:tc>
        <w:tc>
          <w:tcPr>
            <w:tcW w:w="6891" w:type="dxa"/>
            <w:gridSpan w:val="10"/>
            <w:vAlign w:val="center"/>
          </w:tcPr>
          <w:p w:rsidR="00B02242" w:rsidRDefault="00B02242" w:rsidP="0058178C">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□金融机构 □社会公益基金 □</w:t>
            </w:r>
            <w:r>
              <w:rPr>
                <w:rFonts w:ascii="仿宋" w:eastAsia="仿宋" w:hAnsi="仿宋" w:cs="Times New Roman"/>
                <w:color w:val="000000" w:themeColor="text1"/>
                <w:kern w:val="2"/>
              </w:rPr>
              <w:t>QFII □RQFII</w:t>
            </w:r>
          </w:p>
          <w:p w:rsidR="00B02242" w:rsidRDefault="00B02242" w:rsidP="0058178C">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经行业协会备案或者登记的：□证券公司子公司□期货公司子公司□私募基金管理人</w:t>
            </w:r>
          </w:p>
          <w:p w:rsidR="00B02242" w:rsidRDefault="00B02242" w:rsidP="0058178C">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□一般企业法人□其他组织</w:t>
            </w:r>
            <w:r>
              <w:rPr>
                <w:rFonts w:ascii="仿宋" w:eastAsia="仿宋" w:hAnsi="仿宋" w:cs="Times New Roman"/>
                <w:color w:val="000000" w:themeColor="text1"/>
                <w:kern w:val="2"/>
              </w:rPr>
              <w:t>____________</w:t>
            </w: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行业类型</w:t>
            </w:r>
          </w:p>
        </w:tc>
        <w:tc>
          <w:tcPr>
            <w:tcW w:w="6891" w:type="dxa"/>
            <w:gridSpan w:val="10"/>
            <w:vAlign w:val="center"/>
          </w:tcPr>
          <w:p w:rsidR="00B02242" w:rsidRDefault="00B02242" w:rsidP="0058178C">
            <w:pPr>
              <w:widowControl w:val="0"/>
              <w:rPr>
                <w:rFonts w:ascii="仿宋" w:eastAsia="仿宋" w:hAnsi="仿宋" w:cs="Times New Roman" w:hint="eastAsia"/>
                <w:color w:val="000000" w:themeColor="text1"/>
                <w:kern w:val="2"/>
              </w:rPr>
            </w:pPr>
          </w:p>
        </w:tc>
      </w:tr>
      <w:tr w:rsidR="00B02242" w:rsidTr="0058178C">
        <w:trPr>
          <w:trHeight w:val="3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注册地</w:t>
            </w:r>
          </w:p>
        </w:tc>
        <w:tc>
          <w:tcPr>
            <w:tcW w:w="2331" w:type="dxa"/>
            <w:gridSpan w:val="2"/>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280"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注册资本（万元）</w:t>
            </w:r>
          </w:p>
        </w:tc>
        <w:tc>
          <w:tcPr>
            <w:tcW w:w="2280"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586"/>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经营范围</w:t>
            </w:r>
          </w:p>
        </w:tc>
        <w:tc>
          <w:tcPr>
            <w:tcW w:w="6891" w:type="dxa"/>
            <w:gridSpan w:val="10"/>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证明该机构依法设立或者可依法开展经营、社会活动的证照类型</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证明该机构依法设立或者可依法开展经营、社会活动的证照号码</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证明该机构依法设立或者可依法开展经营、社会活动的证照有效期限</w:t>
            </w:r>
          </w:p>
        </w:tc>
        <w:tc>
          <w:tcPr>
            <w:tcW w:w="6891" w:type="dxa"/>
            <w:gridSpan w:val="10"/>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金融资质证明</w:t>
            </w:r>
          </w:p>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（金融机构提供）</w:t>
            </w:r>
          </w:p>
        </w:tc>
        <w:tc>
          <w:tcPr>
            <w:tcW w:w="2706" w:type="dxa"/>
            <w:gridSpan w:val="4"/>
            <w:vAlign w:val="center"/>
          </w:tcPr>
          <w:p w:rsidR="00B02242" w:rsidRDefault="00B02242" w:rsidP="0058178C">
            <w:pPr>
              <w:widowControl w:val="0"/>
              <w:jc w:val="both"/>
              <w:rPr>
                <w:rFonts w:ascii="仿宋" w:eastAsia="仿宋" w:hAnsi="仿宋" w:cs="Times New Roman" w:hint="eastAsia"/>
                <w:color w:val="000000" w:themeColor="text1"/>
                <w:kern w:val="2"/>
              </w:rPr>
            </w:pP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资质证书编号</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机构联系电话</w:t>
            </w:r>
          </w:p>
        </w:tc>
        <w:tc>
          <w:tcPr>
            <w:tcW w:w="1469" w:type="dxa"/>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1237" w:type="dxa"/>
            <w:gridSpan w:val="3"/>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联系地址</w:t>
            </w: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1133" w:type="dxa"/>
            <w:gridSpan w:val="2"/>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邮政编码</w:t>
            </w:r>
          </w:p>
        </w:tc>
        <w:tc>
          <w:tcPr>
            <w:tcW w:w="1029" w:type="dxa"/>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控股股东</w:t>
            </w:r>
          </w:p>
        </w:tc>
        <w:tc>
          <w:tcPr>
            <w:tcW w:w="2706" w:type="dxa"/>
            <w:gridSpan w:val="4"/>
            <w:vAlign w:val="center"/>
          </w:tcPr>
          <w:p w:rsidR="00B02242" w:rsidRDefault="00B02242" w:rsidP="0058178C">
            <w:pPr>
              <w:widowControl w:val="0"/>
              <w:jc w:val="both"/>
              <w:rPr>
                <w:rFonts w:ascii="仿宋" w:eastAsia="仿宋" w:hAnsi="仿宋" w:cs="Times New Roman" w:hint="eastAsia"/>
                <w:color w:val="000000" w:themeColor="text1"/>
                <w:kern w:val="2"/>
              </w:rPr>
            </w:pP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控股股东证件类别</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控股股东证件号码</w:t>
            </w:r>
          </w:p>
        </w:tc>
        <w:tc>
          <w:tcPr>
            <w:tcW w:w="2706" w:type="dxa"/>
            <w:gridSpan w:val="4"/>
            <w:vAlign w:val="center"/>
          </w:tcPr>
          <w:p w:rsidR="00B02242" w:rsidRDefault="00B02242" w:rsidP="0058178C">
            <w:pPr>
              <w:widowControl w:val="0"/>
              <w:jc w:val="both"/>
              <w:rPr>
                <w:rFonts w:ascii="仿宋" w:eastAsia="仿宋" w:hAnsi="仿宋" w:cs="Times New Roman" w:hint="eastAsia"/>
                <w:color w:val="000000" w:themeColor="text1"/>
                <w:kern w:val="2"/>
              </w:rPr>
            </w:pP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控股股东证件有效期至</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w:t>
            </w:r>
          </w:p>
        </w:tc>
        <w:tc>
          <w:tcPr>
            <w:tcW w:w="2706" w:type="dxa"/>
            <w:gridSpan w:val="4"/>
            <w:vAlign w:val="center"/>
          </w:tcPr>
          <w:p w:rsidR="00B02242" w:rsidRDefault="00B02242" w:rsidP="0058178C">
            <w:pPr>
              <w:widowControl w:val="0"/>
              <w:jc w:val="both"/>
              <w:rPr>
                <w:rFonts w:ascii="仿宋" w:eastAsia="仿宋" w:hAnsi="仿宋" w:cs="Times New Roman" w:hint="eastAsia"/>
                <w:color w:val="000000" w:themeColor="text1"/>
                <w:kern w:val="2"/>
              </w:rPr>
            </w:pP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实际控制人证件类别</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实际控制人证件号码</w:t>
            </w:r>
          </w:p>
        </w:tc>
        <w:tc>
          <w:tcPr>
            <w:tcW w:w="2706" w:type="dxa"/>
            <w:gridSpan w:val="4"/>
            <w:vAlign w:val="center"/>
          </w:tcPr>
          <w:p w:rsidR="00B02242" w:rsidRDefault="00B02242" w:rsidP="0058178C">
            <w:pPr>
              <w:widowControl w:val="0"/>
              <w:jc w:val="both"/>
              <w:rPr>
                <w:rFonts w:ascii="仿宋" w:eastAsia="仿宋" w:hAnsi="仿宋" w:cs="Times New Roman" w:hint="eastAsia"/>
                <w:color w:val="000000" w:themeColor="text1"/>
                <w:kern w:val="2"/>
              </w:rPr>
            </w:pPr>
          </w:p>
        </w:tc>
        <w:tc>
          <w:tcPr>
            <w:tcW w:w="202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实际控制人证件有效期至</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ind w:right="24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法定代表人证件类型</w:t>
            </w:r>
          </w:p>
        </w:tc>
        <w:tc>
          <w:tcPr>
            <w:tcW w:w="2162" w:type="dxa"/>
            <w:gridSpan w:val="3"/>
            <w:vAlign w:val="center"/>
          </w:tcPr>
          <w:p w:rsidR="00B02242" w:rsidRDefault="00B02242" w:rsidP="0058178C">
            <w:pPr>
              <w:widowControl w:val="0"/>
              <w:jc w:val="both"/>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法定代表人证件号码</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ind w:right="24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法定代表人证件有效期限至</w:t>
            </w:r>
          </w:p>
        </w:tc>
        <w:tc>
          <w:tcPr>
            <w:tcW w:w="2162" w:type="dxa"/>
            <w:gridSpan w:val="3"/>
            <w:vAlign w:val="center"/>
          </w:tcPr>
          <w:p w:rsidR="00B02242" w:rsidRDefault="00B02242" w:rsidP="0058178C">
            <w:pPr>
              <w:widowControl w:val="0"/>
              <w:jc w:val="both"/>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授权代表人证件类型</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授权代表人证件号码</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授权代表人证件有效期限</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授权代表人电话</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w:t>
            </w:r>
          </w:p>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手机号码</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授权代表人联系地址</w:t>
            </w:r>
          </w:p>
        </w:tc>
        <w:tc>
          <w:tcPr>
            <w:tcW w:w="3471" w:type="dxa"/>
            <w:gridSpan w:val="5"/>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1710"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授权代表与该机</w:t>
            </w:r>
            <w:r>
              <w:rPr>
                <w:rFonts w:ascii="仿宋" w:eastAsia="仿宋" w:hAnsi="仿宋" w:cs="Times New Roman" w:hint="eastAsia"/>
                <w:color w:val="000000" w:themeColor="text1"/>
                <w:kern w:val="2"/>
              </w:rPr>
              <w:lastRenderedPageBreak/>
              <w:t>构关系</w:t>
            </w:r>
          </w:p>
        </w:tc>
        <w:tc>
          <w:tcPr>
            <w:tcW w:w="1710" w:type="dxa"/>
            <w:gridSpan w:val="2"/>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邮政编码</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Email地址</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实际控制投资者的自然人</w:t>
            </w:r>
          </w:p>
        </w:tc>
        <w:tc>
          <w:tcPr>
            <w:tcW w:w="6891" w:type="dxa"/>
            <w:gridSpan w:val="10"/>
            <w:vAlign w:val="center"/>
          </w:tcPr>
          <w:p w:rsidR="00B02242" w:rsidRDefault="00B02242" w:rsidP="0058178C">
            <w:pPr>
              <w:widowControl w:val="0"/>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姓名：</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 xml:space="preserve"> </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电话：</w:t>
            </w: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证件类型</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证件号码及有效期</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交易的实际受益人</w:t>
            </w:r>
          </w:p>
        </w:tc>
        <w:tc>
          <w:tcPr>
            <w:tcW w:w="6891" w:type="dxa"/>
            <w:gridSpan w:val="10"/>
            <w:vAlign w:val="center"/>
          </w:tcPr>
          <w:p w:rsidR="00B02242" w:rsidRDefault="00B02242" w:rsidP="0058178C">
            <w:pPr>
              <w:widowControl w:val="0"/>
              <w:tabs>
                <w:tab w:val="left" w:pos="1807"/>
              </w:tabs>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ab/>
              <w:t>姓名：</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 xml:space="preserve"> </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电话：</w:t>
            </w: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证件类型</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证件号码及有效期</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银行户名</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银行账号</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人行大额支付号</w:t>
            </w:r>
          </w:p>
        </w:tc>
        <w:tc>
          <w:tcPr>
            <w:tcW w:w="2603"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2126" w:type="dxa"/>
            <w:gridSpan w:val="4"/>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开户行名称</w:t>
            </w:r>
          </w:p>
        </w:tc>
        <w:tc>
          <w:tcPr>
            <w:tcW w:w="2162" w:type="dxa"/>
            <w:gridSpan w:val="3"/>
            <w:vAlign w:val="center"/>
          </w:tcPr>
          <w:p w:rsidR="00B02242" w:rsidRDefault="00B02242" w:rsidP="0058178C">
            <w:pPr>
              <w:widowControl w:val="0"/>
              <w:jc w:val="center"/>
              <w:rPr>
                <w:rFonts w:ascii="仿宋" w:eastAsia="仿宋" w:hAnsi="仿宋" w:cs="Times New Roman" w:hint="eastAsia"/>
                <w:color w:val="000000" w:themeColor="text1"/>
                <w:kern w:val="2"/>
              </w:rPr>
            </w:pP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诚信记录</w:t>
            </w:r>
          </w:p>
        </w:tc>
        <w:tc>
          <w:tcPr>
            <w:tcW w:w="6891" w:type="dxa"/>
            <w:gridSpan w:val="10"/>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是否有来源于以下机构的不良诚信记录？</w:t>
            </w: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□中国人民银行征信中心</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□最高人民法院失信被执行人名单</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□工商行政管理机构</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□税务管理机构</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□监管机构、自律组织</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□投资者在证券经营机构的失信记录</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□其他组织</w:t>
            </w: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□有</w:t>
            </w: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是否存在实际控制关系</w:t>
            </w:r>
          </w:p>
        </w:tc>
        <w:tc>
          <w:tcPr>
            <w:tcW w:w="6891" w:type="dxa"/>
            <w:gridSpan w:val="10"/>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□是</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□否</w:t>
            </w:r>
          </w:p>
        </w:tc>
      </w:tr>
      <w:tr w:rsidR="00B02242" w:rsidTr="0058178C">
        <w:trPr>
          <w:trHeight w:val="409"/>
          <w:jc w:val="center"/>
        </w:trPr>
        <w:tc>
          <w:tcPr>
            <w:tcW w:w="2637" w:type="dxa"/>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资金来源</w:t>
            </w:r>
          </w:p>
        </w:tc>
        <w:tc>
          <w:tcPr>
            <w:tcW w:w="6891" w:type="dxa"/>
            <w:gridSpan w:val="10"/>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□自有</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□其他（请注明）</w:t>
            </w:r>
          </w:p>
        </w:tc>
      </w:tr>
      <w:tr w:rsidR="00B02242" w:rsidTr="0058178C">
        <w:trPr>
          <w:trHeight w:val="409"/>
          <w:jc w:val="center"/>
        </w:trPr>
        <w:tc>
          <w:tcPr>
            <w:tcW w:w="2637" w:type="dxa"/>
            <w:vMerge w:val="restart"/>
            <w:vAlign w:val="center"/>
          </w:tcPr>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资料变更</w:t>
            </w:r>
          </w:p>
          <w:p w:rsidR="00B02242" w:rsidRDefault="00B02242"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（办理账户资料变更时填写）</w:t>
            </w:r>
          </w:p>
        </w:tc>
        <w:tc>
          <w:tcPr>
            <w:tcW w:w="6891" w:type="dxa"/>
            <w:gridSpan w:val="10"/>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变更事项</w:t>
            </w:r>
          </w:p>
        </w:tc>
      </w:tr>
      <w:tr w:rsidR="00B02242" w:rsidTr="0058178C">
        <w:trPr>
          <w:trHeight w:val="409"/>
          <w:jc w:val="center"/>
        </w:trPr>
        <w:tc>
          <w:tcPr>
            <w:tcW w:w="2637" w:type="dxa"/>
            <w:vMerge/>
            <w:vAlign w:val="center"/>
          </w:tcPr>
          <w:p w:rsidR="00B02242" w:rsidRDefault="00B02242" w:rsidP="0058178C">
            <w:pPr>
              <w:widowControl w:val="0"/>
              <w:jc w:val="center"/>
              <w:rPr>
                <w:rFonts w:ascii="仿宋" w:eastAsia="仿宋" w:hAnsi="仿宋" w:cs="Times New Roman" w:hint="eastAsia"/>
                <w:color w:val="000000" w:themeColor="text1"/>
                <w:kern w:val="2"/>
              </w:rPr>
            </w:pPr>
          </w:p>
        </w:tc>
        <w:tc>
          <w:tcPr>
            <w:tcW w:w="6891" w:type="dxa"/>
            <w:gridSpan w:val="10"/>
            <w:vAlign w:val="center"/>
          </w:tcPr>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变更内容</w:t>
            </w:r>
          </w:p>
        </w:tc>
      </w:tr>
      <w:tr w:rsidR="00B02242" w:rsidTr="0058178C">
        <w:trPr>
          <w:trHeight w:val="1375"/>
          <w:jc w:val="center"/>
        </w:trPr>
        <w:tc>
          <w:tcPr>
            <w:tcW w:w="9528" w:type="dxa"/>
            <w:gridSpan w:val="11"/>
            <w:vAlign w:val="center"/>
          </w:tcPr>
          <w:p w:rsidR="00B02242" w:rsidRDefault="00B02242" w:rsidP="0058178C">
            <w:pPr>
              <w:rPr>
                <w:rFonts w:ascii="仿宋" w:eastAsia="仿宋" w:hAnsi="仿宋" w:hint="eastAsia"/>
                <w:color w:val="000000" w:themeColor="text1"/>
                <w:szCs w:val="18"/>
              </w:rPr>
            </w:pPr>
            <w:r>
              <w:rPr>
                <w:rFonts w:ascii="仿宋" w:eastAsia="仿宋" w:hAnsi="仿宋" w:hint="eastAsia"/>
                <w:color w:val="000000" w:themeColor="text1"/>
                <w:szCs w:val="18"/>
              </w:rPr>
              <w:t>本机构已经了解国家有关集合资产管理计划的法律、法规和相关政策，保证所提供的资料真实、有效、准确、完整，并对其承担责任，如上述内容发生变更时将及时以书面方式通知贵公司，如因未能及时完成变更由此产生的一切后果将由本机构承担。本机构自愿遵守相关的规定，履行投资集合资产管理计划的相应义务，认知集合资产管理计划投资的风险并自行承担投资集合资产管理计划的风险，承诺认购（申购）的资金资金来源合法，有能力承担风险，不违反相关反洗</w:t>
            </w:r>
            <w:proofErr w:type="gramStart"/>
            <w:r>
              <w:rPr>
                <w:rFonts w:ascii="仿宋" w:eastAsia="仿宋" w:hAnsi="仿宋" w:hint="eastAsia"/>
                <w:color w:val="000000" w:themeColor="text1"/>
                <w:szCs w:val="18"/>
              </w:rPr>
              <w:t>钱法律</w:t>
            </w:r>
            <w:proofErr w:type="gramEnd"/>
            <w:r>
              <w:rPr>
                <w:rFonts w:ascii="仿宋" w:eastAsia="仿宋" w:hAnsi="仿宋" w:hint="eastAsia"/>
                <w:color w:val="000000" w:themeColor="text1"/>
                <w:szCs w:val="18"/>
              </w:rPr>
              <w:t>法规规定。</w:t>
            </w:r>
          </w:p>
          <w:p w:rsidR="00B02242" w:rsidRDefault="00B02242" w:rsidP="0058178C"/>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机构授权代表人签名或签章：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机构法定代表人签名或签章：</w:t>
            </w: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w:t>
            </w:r>
          </w:p>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机构盖章：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日期：</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tc>
      </w:tr>
      <w:tr w:rsidR="00B02242" w:rsidTr="0058178C">
        <w:trPr>
          <w:trHeight w:val="841"/>
          <w:jc w:val="center"/>
        </w:trPr>
        <w:tc>
          <w:tcPr>
            <w:tcW w:w="9528" w:type="dxa"/>
            <w:gridSpan w:val="11"/>
            <w:vAlign w:val="center"/>
          </w:tcPr>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经办人签字：</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 xml:space="preserve">          </w:t>
            </w:r>
            <w:r>
              <w:rPr>
                <w:rFonts w:ascii="仿宋" w:eastAsia="仿宋" w:hAnsi="仿宋" w:cs="Times New Roman"/>
                <w:color w:val="000000" w:themeColor="text1"/>
                <w:kern w:val="2"/>
              </w:rPr>
              <w:t xml:space="preserve"> 复核人签</w:t>
            </w:r>
            <w:r>
              <w:rPr>
                <w:rFonts w:ascii="仿宋" w:eastAsia="仿宋" w:hAnsi="仿宋" w:cs="Times New Roman" w:hint="eastAsia"/>
                <w:color w:val="000000" w:themeColor="text1"/>
                <w:kern w:val="2"/>
              </w:rPr>
              <w:t>字</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 xml:space="preserve">            </w:t>
            </w:r>
            <w:r>
              <w:rPr>
                <w:rFonts w:ascii="仿宋" w:eastAsia="仿宋" w:hAnsi="仿宋" w:cs="Times New Roman"/>
                <w:color w:val="000000" w:themeColor="text1"/>
                <w:kern w:val="2"/>
              </w:rPr>
              <w:t xml:space="preserve">公司盖章：                 </w:t>
            </w:r>
          </w:p>
          <w:p w:rsidR="00B02242" w:rsidRDefault="00B02242" w:rsidP="0058178C">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w:t>
            </w:r>
          </w:p>
          <w:p w:rsidR="00B02242" w:rsidRDefault="00B02242" w:rsidP="0058178C">
            <w:pPr>
              <w:widowControl w:val="0"/>
              <w:jc w:val="both"/>
              <w:rPr>
                <w:rFonts w:ascii="仿宋" w:eastAsia="仿宋" w:hAnsi="仿宋" w:cs="Times New Roman" w:hint="eastAsia"/>
                <w:color w:val="000000" w:themeColor="text1"/>
                <w:kern w:val="2"/>
              </w:rPr>
            </w:pPr>
          </w:p>
          <w:p w:rsidR="00B02242" w:rsidRDefault="00B02242" w:rsidP="0058178C">
            <w:pPr>
              <w:widowControl w:val="0"/>
              <w:ind w:firstLineChars="2950" w:firstLine="59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日期：</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tc>
      </w:tr>
    </w:tbl>
    <w:p w:rsidR="00B02242" w:rsidRDefault="00B02242" w:rsidP="00B02242">
      <w:pPr>
        <w:widowControl w:val="0"/>
        <w:rPr>
          <w:rFonts w:ascii="仿宋" w:eastAsia="仿宋" w:hAnsi="仿宋" w:cs="Times New Roman" w:hint="eastAsia"/>
          <w:color w:val="000000" w:themeColor="text1"/>
          <w:kern w:val="2"/>
        </w:rPr>
      </w:pPr>
    </w:p>
    <w:p w:rsidR="00B02242" w:rsidRDefault="00B02242" w:rsidP="00B02242">
      <w:pPr>
        <w:widowControl w:val="0"/>
        <w:rPr>
          <w:rFonts w:ascii="仿宋" w:eastAsia="仿宋" w:hAnsi="仿宋" w:cs="Times New Roman" w:hint="eastAsia"/>
          <w:b/>
          <w:color w:val="000000" w:themeColor="text1"/>
          <w:kern w:val="2"/>
        </w:rPr>
      </w:pPr>
      <w:r>
        <w:rPr>
          <w:rFonts w:ascii="仿宋" w:eastAsia="仿宋" w:hAnsi="仿宋" w:cs="Times New Roman" w:hint="eastAsia"/>
          <w:color w:val="000000" w:themeColor="text1"/>
          <w:kern w:val="2"/>
        </w:rPr>
        <w:t>注：机构投资者包括法人和其他组织</w:t>
      </w:r>
      <w:r>
        <w:rPr>
          <w:rFonts w:ascii="仿宋" w:eastAsia="仿宋" w:hAnsi="仿宋" w:cs="Times New Roman" w:hint="eastAsia"/>
          <w:b/>
          <w:color w:val="000000" w:themeColor="text1"/>
          <w:kern w:val="2"/>
        </w:rPr>
        <w:t>。银行账户将作为申购、赎回、现金分红、退款等交易业务的指定账户。</w:t>
      </w:r>
    </w:p>
    <w:p w:rsidR="00B02242" w:rsidRDefault="00B02242" w:rsidP="00B02242">
      <w:pPr>
        <w:widowControl w:val="0"/>
        <w:rPr>
          <w:rFonts w:ascii="仿宋" w:eastAsia="仿宋" w:hAnsi="仿宋" w:cs="Times New Roman" w:hint="eastAsia"/>
          <w:b/>
          <w:color w:val="000000" w:themeColor="text1"/>
          <w:kern w:val="2"/>
        </w:rPr>
      </w:pPr>
    </w:p>
    <w:p w:rsidR="00B02242" w:rsidRDefault="00B02242" w:rsidP="00B02242">
      <w:pPr>
        <w:rPr>
          <w:rFonts w:ascii="仿宋" w:eastAsia="仿宋" w:hAnsi="仿宋" w:hint="eastAsia"/>
          <w:b/>
          <w:bCs/>
          <w:color w:val="000000" w:themeColor="text1"/>
          <w:szCs w:val="18"/>
        </w:rPr>
      </w:pPr>
      <w:r>
        <w:rPr>
          <w:rFonts w:ascii="仿宋" w:eastAsia="仿宋" w:hAnsi="仿宋" w:hint="eastAsia"/>
          <w:b/>
          <w:bCs/>
          <w:color w:val="000000" w:themeColor="text1"/>
          <w:szCs w:val="18"/>
        </w:rPr>
        <w:lastRenderedPageBreak/>
        <w:t>管理人声明：</w:t>
      </w:r>
      <w:r>
        <w:rPr>
          <w:rFonts w:ascii="仿宋" w:eastAsia="仿宋" w:hAnsi="仿宋" w:hint="eastAsia"/>
          <w:color w:val="000000" w:themeColor="text1"/>
          <w:szCs w:val="18"/>
        </w:rPr>
        <w:t>集合资产管理计划管理人以往的经营业绩，不代表集合资产管理计划未来业绩。集合资产管理计划管理人承诺以诚实信用、勤勉尽责的原则管理和运用集合资产管理计划资产，但不保证集合资产管理计划一定盈利，也不保证最低收益。集合资产管理计划投资需谨慎。</w:t>
      </w:r>
    </w:p>
    <w:p w:rsidR="00B02242" w:rsidRDefault="00B02242" w:rsidP="00B02242">
      <w:pPr>
        <w:spacing w:beforeLines="50" w:before="156"/>
        <w:rPr>
          <w:rFonts w:ascii="仿宋" w:eastAsia="仿宋" w:hAnsi="仿宋" w:hint="eastAsia"/>
          <w:b/>
          <w:bCs/>
          <w:color w:val="000000" w:themeColor="text1"/>
          <w:szCs w:val="18"/>
        </w:rPr>
      </w:pPr>
      <w:r>
        <w:rPr>
          <w:rFonts w:ascii="仿宋" w:eastAsia="仿宋" w:hAnsi="仿宋" w:hint="eastAsia"/>
          <w:b/>
          <w:bCs/>
          <w:color w:val="000000" w:themeColor="text1"/>
          <w:szCs w:val="18"/>
        </w:rPr>
        <w:t>注意事项：</w:t>
      </w:r>
    </w:p>
    <w:p w:rsidR="00B02242" w:rsidRDefault="00B02242" w:rsidP="00B02242">
      <w:pPr>
        <w:pStyle w:val="a9"/>
        <w:widowControl w:val="0"/>
        <w:numPr>
          <w:ilvl w:val="2"/>
          <w:numId w:val="1"/>
        </w:numPr>
        <w:tabs>
          <w:tab w:val="left" w:pos="360"/>
        </w:tabs>
        <w:ind w:left="360"/>
        <w:contextualSpacing w:val="0"/>
        <w:jc w:val="both"/>
        <w:rPr>
          <w:rFonts w:ascii="仿宋" w:eastAsia="仿宋" w:hAnsi="仿宋" w:hint="eastAsia"/>
          <w:color w:val="000000" w:themeColor="text1"/>
          <w:szCs w:val="18"/>
        </w:rPr>
      </w:pPr>
      <w:r>
        <w:rPr>
          <w:rFonts w:ascii="仿宋" w:eastAsia="仿宋" w:hAnsi="仿宋" w:hint="eastAsia"/>
          <w:color w:val="000000" w:themeColor="text1"/>
          <w:szCs w:val="18"/>
        </w:rPr>
        <w:t>投资者应保证用于认购（申购）的资金来源合法，投资者有权自行支配，不存在任何法律、合同或其他障碍，否则由此引起的一切责任由投资者自行承担。</w:t>
      </w:r>
    </w:p>
    <w:p w:rsidR="00B02242" w:rsidRDefault="00B02242" w:rsidP="00B02242">
      <w:pPr>
        <w:pStyle w:val="a9"/>
        <w:widowControl w:val="0"/>
        <w:numPr>
          <w:ilvl w:val="2"/>
          <w:numId w:val="1"/>
        </w:numPr>
        <w:tabs>
          <w:tab w:val="left" w:pos="360"/>
        </w:tabs>
        <w:ind w:left="360"/>
        <w:contextualSpacing w:val="0"/>
        <w:jc w:val="both"/>
        <w:rPr>
          <w:rFonts w:ascii="仿宋" w:eastAsia="仿宋" w:hAnsi="仿宋" w:hint="eastAsia"/>
          <w:color w:val="000000" w:themeColor="text1"/>
          <w:szCs w:val="18"/>
        </w:rPr>
      </w:pPr>
      <w:r>
        <w:rPr>
          <w:rFonts w:ascii="仿宋" w:eastAsia="仿宋" w:hAnsi="仿宋" w:hint="eastAsia"/>
          <w:color w:val="000000" w:themeColor="text1"/>
          <w:szCs w:val="18"/>
        </w:rPr>
        <w:t>开户银行为赎回、分红及无效认（申）购资金退款等资金结算的收款银行。</w:t>
      </w:r>
    </w:p>
    <w:p w:rsidR="00B02242" w:rsidRDefault="00B02242" w:rsidP="00B02242">
      <w:pPr>
        <w:widowControl w:val="0"/>
        <w:rPr>
          <w:rFonts w:ascii="仿宋" w:eastAsia="仿宋" w:hAnsi="仿宋" w:cs="Times New Roman" w:hint="eastAsia"/>
          <w:b/>
          <w:color w:val="000000" w:themeColor="text1"/>
          <w:kern w:val="2"/>
        </w:rPr>
      </w:pPr>
    </w:p>
    <w:p w:rsidR="00B02242" w:rsidRDefault="00B02242" w:rsidP="00B02242">
      <w:pPr>
        <w:widowControl w:val="0"/>
        <w:rPr>
          <w:rFonts w:ascii="仿宋" w:eastAsia="仿宋" w:hAnsi="仿宋" w:cs="Times New Roman" w:hint="eastAsia"/>
          <w:b/>
          <w:color w:val="000000" w:themeColor="text1"/>
          <w:kern w:val="2"/>
        </w:rPr>
      </w:pPr>
    </w:p>
    <w:p w:rsidR="00F27077" w:rsidRPr="00B02242" w:rsidRDefault="00F27077">
      <w:pPr>
        <w:rPr>
          <w:rFonts w:ascii="仿宋" w:eastAsia="仿宋" w:hAnsi="仿宋" w:cs="Times New Roman" w:hint="eastAsia"/>
          <w:b/>
          <w:color w:val="000000" w:themeColor="text1"/>
          <w:kern w:val="2"/>
        </w:rPr>
      </w:pPr>
    </w:p>
    <w:sectPr w:rsidR="00F27077" w:rsidRPr="00B02242" w:rsidSect="00F30C40">
      <w:headerReference w:type="default" r:id="rId7"/>
      <w:footerReference w:type="default" r:id="rId8"/>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3EA" w:rsidRDefault="009453EA" w:rsidP="00F30C40">
      <w:r>
        <w:separator/>
      </w:r>
    </w:p>
  </w:endnote>
  <w:endnote w:type="continuationSeparator" w:id="0">
    <w:p w:rsidR="009453EA" w:rsidRDefault="009453EA" w:rsidP="00F3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40" w:rsidRPr="001D38F4" w:rsidRDefault="00F30C40" w:rsidP="00F30C40">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F30C40" w:rsidRPr="001D38F4" w:rsidRDefault="00F30C40" w:rsidP="00F30C40">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F30C40" w:rsidRPr="00F30C40" w:rsidRDefault="00F30C40">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3EA" w:rsidRDefault="009453EA" w:rsidP="00F30C40">
      <w:r>
        <w:separator/>
      </w:r>
    </w:p>
  </w:footnote>
  <w:footnote w:type="continuationSeparator" w:id="0">
    <w:p w:rsidR="009453EA" w:rsidRDefault="009453EA" w:rsidP="00F3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40" w:rsidRPr="004B72AF" w:rsidRDefault="00F30C40" w:rsidP="00F30C40">
    <w:pPr>
      <w:pStyle w:val="ae"/>
      <w:pBdr>
        <w:bottom w:val="single" w:sz="6" w:space="0" w:color="auto"/>
      </w:pBdr>
      <w:jc w:val="left"/>
      <w:rPr>
        <w:rFonts w:ascii="仿宋" w:eastAsia="仿宋" w:hAnsi="仿宋" w:hint="eastAsia"/>
      </w:rPr>
    </w:pPr>
    <w:r>
      <w:rPr>
        <w:rFonts w:hint="eastAsia"/>
        <w:noProof/>
      </w:rPr>
      <w:drawing>
        <wp:inline distT="0" distB="0" distL="0" distR="0" wp14:anchorId="5989DE1B" wp14:editId="191A935E">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F30C40" w:rsidRDefault="00F30C4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D2379"/>
    <w:multiLevelType w:val="multilevel"/>
    <w:tmpl w:val="609D2379"/>
    <w:lvl w:ilvl="0">
      <w:start w:val="1"/>
      <w:numFmt w:val="upperLetter"/>
      <w:lvlText w:val="%1."/>
      <w:lvlJc w:val="left"/>
      <w:pPr>
        <w:ind w:left="420" w:hanging="420"/>
      </w:pPr>
    </w:lvl>
    <w:lvl w:ilvl="1">
      <w:start w:val="1"/>
      <w:numFmt w:val="upperLetter"/>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426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42"/>
    <w:rsid w:val="00842435"/>
    <w:rsid w:val="009453EA"/>
    <w:rsid w:val="00A431F9"/>
    <w:rsid w:val="00B02242"/>
    <w:rsid w:val="00F27077"/>
    <w:rsid w:val="00F3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4E405"/>
  <w15:chartTrackingRefBased/>
  <w15:docId w15:val="{51CBF03D-70D8-46F4-894E-6D9DA33C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242"/>
    <w:rPr>
      <w:rFonts w:ascii="Calibri" w:eastAsia="等线" w:hAnsi="Calibri" w:cs="Arial"/>
      <w:kern w:val="0"/>
      <w:sz w:val="20"/>
      <w:szCs w:val="20"/>
    </w:rPr>
  </w:style>
  <w:style w:type="paragraph" w:styleId="1">
    <w:name w:val="heading 1"/>
    <w:basedOn w:val="a"/>
    <w:next w:val="a"/>
    <w:link w:val="10"/>
    <w:uiPriority w:val="9"/>
    <w:qFormat/>
    <w:rsid w:val="00B022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022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022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022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0224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0224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0224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24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224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2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022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022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02242"/>
    <w:rPr>
      <w:rFonts w:cstheme="majorBidi"/>
      <w:color w:val="0F4761" w:themeColor="accent1" w:themeShade="BF"/>
      <w:sz w:val="28"/>
      <w:szCs w:val="28"/>
    </w:rPr>
  </w:style>
  <w:style w:type="character" w:customStyle="1" w:styleId="50">
    <w:name w:val="标题 5 字符"/>
    <w:basedOn w:val="a0"/>
    <w:link w:val="5"/>
    <w:uiPriority w:val="9"/>
    <w:semiHidden/>
    <w:rsid w:val="00B02242"/>
    <w:rPr>
      <w:rFonts w:cstheme="majorBidi"/>
      <w:color w:val="0F4761" w:themeColor="accent1" w:themeShade="BF"/>
      <w:sz w:val="24"/>
      <w:szCs w:val="24"/>
    </w:rPr>
  </w:style>
  <w:style w:type="character" w:customStyle="1" w:styleId="60">
    <w:name w:val="标题 6 字符"/>
    <w:basedOn w:val="a0"/>
    <w:link w:val="6"/>
    <w:uiPriority w:val="9"/>
    <w:semiHidden/>
    <w:rsid w:val="00B02242"/>
    <w:rPr>
      <w:rFonts w:cstheme="majorBidi"/>
      <w:b/>
      <w:bCs/>
      <w:color w:val="0F4761" w:themeColor="accent1" w:themeShade="BF"/>
    </w:rPr>
  </w:style>
  <w:style w:type="character" w:customStyle="1" w:styleId="70">
    <w:name w:val="标题 7 字符"/>
    <w:basedOn w:val="a0"/>
    <w:link w:val="7"/>
    <w:uiPriority w:val="9"/>
    <w:semiHidden/>
    <w:rsid w:val="00B02242"/>
    <w:rPr>
      <w:rFonts w:cstheme="majorBidi"/>
      <w:b/>
      <w:bCs/>
      <w:color w:val="595959" w:themeColor="text1" w:themeTint="A6"/>
    </w:rPr>
  </w:style>
  <w:style w:type="character" w:customStyle="1" w:styleId="80">
    <w:name w:val="标题 8 字符"/>
    <w:basedOn w:val="a0"/>
    <w:link w:val="8"/>
    <w:uiPriority w:val="9"/>
    <w:semiHidden/>
    <w:rsid w:val="00B02242"/>
    <w:rPr>
      <w:rFonts w:cstheme="majorBidi"/>
      <w:color w:val="595959" w:themeColor="text1" w:themeTint="A6"/>
    </w:rPr>
  </w:style>
  <w:style w:type="character" w:customStyle="1" w:styleId="90">
    <w:name w:val="标题 9 字符"/>
    <w:basedOn w:val="a0"/>
    <w:link w:val="9"/>
    <w:uiPriority w:val="9"/>
    <w:semiHidden/>
    <w:rsid w:val="00B02242"/>
    <w:rPr>
      <w:rFonts w:eastAsiaTheme="majorEastAsia" w:cstheme="majorBidi"/>
      <w:color w:val="595959" w:themeColor="text1" w:themeTint="A6"/>
    </w:rPr>
  </w:style>
  <w:style w:type="paragraph" w:styleId="a3">
    <w:name w:val="Title"/>
    <w:basedOn w:val="a"/>
    <w:next w:val="a"/>
    <w:link w:val="a4"/>
    <w:uiPriority w:val="10"/>
    <w:qFormat/>
    <w:rsid w:val="00B022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2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242"/>
    <w:pPr>
      <w:spacing w:before="160" w:after="160"/>
      <w:jc w:val="center"/>
    </w:pPr>
    <w:rPr>
      <w:i/>
      <w:iCs/>
      <w:color w:val="404040" w:themeColor="text1" w:themeTint="BF"/>
    </w:rPr>
  </w:style>
  <w:style w:type="character" w:customStyle="1" w:styleId="a8">
    <w:name w:val="引用 字符"/>
    <w:basedOn w:val="a0"/>
    <w:link w:val="a7"/>
    <w:uiPriority w:val="29"/>
    <w:rsid w:val="00B02242"/>
    <w:rPr>
      <w:i/>
      <w:iCs/>
      <w:color w:val="404040" w:themeColor="text1" w:themeTint="BF"/>
    </w:rPr>
  </w:style>
  <w:style w:type="paragraph" w:styleId="a9">
    <w:name w:val="List Paragraph"/>
    <w:basedOn w:val="a"/>
    <w:uiPriority w:val="34"/>
    <w:qFormat/>
    <w:rsid w:val="00B02242"/>
    <w:pPr>
      <w:ind w:left="720"/>
      <w:contextualSpacing/>
    </w:pPr>
  </w:style>
  <w:style w:type="character" w:styleId="aa">
    <w:name w:val="Intense Emphasis"/>
    <w:basedOn w:val="a0"/>
    <w:uiPriority w:val="21"/>
    <w:qFormat/>
    <w:rsid w:val="00B02242"/>
    <w:rPr>
      <w:i/>
      <w:iCs/>
      <w:color w:val="0F4761" w:themeColor="accent1" w:themeShade="BF"/>
    </w:rPr>
  </w:style>
  <w:style w:type="paragraph" w:styleId="ab">
    <w:name w:val="Intense Quote"/>
    <w:basedOn w:val="a"/>
    <w:next w:val="a"/>
    <w:link w:val="ac"/>
    <w:uiPriority w:val="30"/>
    <w:qFormat/>
    <w:rsid w:val="00B02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02242"/>
    <w:rPr>
      <w:i/>
      <w:iCs/>
      <w:color w:val="0F4761" w:themeColor="accent1" w:themeShade="BF"/>
    </w:rPr>
  </w:style>
  <w:style w:type="character" w:styleId="ad">
    <w:name w:val="Intense Reference"/>
    <w:basedOn w:val="a0"/>
    <w:uiPriority w:val="32"/>
    <w:qFormat/>
    <w:rsid w:val="00B02242"/>
    <w:rPr>
      <w:b/>
      <w:bCs/>
      <w:smallCaps/>
      <w:color w:val="0F4761" w:themeColor="accent1" w:themeShade="BF"/>
      <w:spacing w:val="5"/>
    </w:rPr>
  </w:style>
  <w:style w:type="paragraph" w:styleId="ae">
    <w:name w:val="header"/>
    <w:basedOn w:val="a"/>
    <w:link w:val="af"/>
    <w:uiPriority w:val="99"/>
    <w:unhideWhenUsed/>
    <w:rsid w:val="00F30C40"/>
    <w:pPr>
      <w:tabs>
        <w:tab w:val="center" w:pos="4153"/>
        <w:tab w:val="right" w:pos="8306"/>
      </w:tabs>
      <w:snapToGrid w:val="0"/>
      <w:jc w:val="center"/>
    </w:pPr>
    <w:rPr>
      <w:sz w:val="18"/>
      <w:szCs w:val="18"/>
    </w:rPr>
  </w:style>
  <w:style w:type="character" w:customStyle="1" w:styleId="af">
    <w:name w:val="页眉 字符"/>
    <w:basedOn w:val="a0"/>
    <w:link w:val="ae"/>
    <w:uiPriority w:val="99"/>
    <w:rsid w:val="00F30C40"/>
    <w:rPr>
      <w:rFonts w:ascii="Calibri" w:eastAsia="等线" w:hAnsi="Calibri" w:cs="Arial"/>
      <w:kern w:val="0"/>
      <w:sz w:val="18"/>
      <w:szCs w:val="18"/>
    </w:rPr>
  </w:style>
  <w:style w:type="paragraph" w:styleId="af0">
    <w:name w:val="footer"/>
    <w:basedOn w:val="a"/>
    <w:link w:val="af1"/>
    <w:uiPriority w:val="99"/>
    <w:unhideWhenUsed/>
    <w:rsid w:val="00F30C40"/>
    <w:pPr>
      <w:tabs>
        <w:tab w:val="center" w:pos="4153"/>
        <w:tab w:val="right" w:pos="8306"/>
      </w:tabs>
      <w:snapToGrid w:val="0"/>
    </w:pPr>
    <w:rPr>
      <w:sz w:val="18"/>
      <w:szCs w:val="18"/>
    </w:rPr>
  </w:style>
  <w:style w:type="character" w:customStyle="1" w:styleId="af1">
    <w:name w:val="页脚 字符"/>
    <w:basedOn w:val="a0"/>
    <w:link w:val="af0"/>
    <w:uiPriority w:val="99"/>
    <w:rsid w:val="00F30C40"/>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2</cp:revision>
  <dcterms:created xsi:type="dcterms:W3CDTF">2025-05-13T07:03:00Z</dcterms:created>
  <dcterms:modified xsi:type="dcterms:W3CDTF">2025-05-13T08:34:00Z</dcterms:modified>
</cp:coreProperties>
</file>